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E879ED" w14:textId="77777777" w:rsidR="005D52AE" w:rsidRPr="00F53F92" w:rsidRDefault="005D52AE" w:rsidP="005D52AE">
      <w:pPr>
        <w:widowControl w:val="0"/>
        <w:jc w:val="both"/>
        <w:rPr>
          <w:rFonts w:ascii="Times New Roman" w:hAnsi="Times New Roman" w:cs="Times New Roman"/>
          <w:lang w:val="pl-PL"/>
        </w:rPr>
      </w:pPr>
      <w:r w:rsidRPr="00F53F92">
        <w:rPr>
          <w:rFonts w:ascii="Times New Roman" w:hAnsi="Times New Roman" w:cs="Times New Roman"/>
          <w:lang w:val="pl-PL"/>
        </w:rPr>
        <w:t>Agata Gąsiorowska,</w:t>
      </w:r>
    </w:p>
    <w:p w14:paraId="6B9A4333" w14:textId="77777777" w:rsidR="005D52AE" w:rsidRPr="00F53F92" w:rsidRDefault="005D52AE" w:rsidP="005D52AE">
      <w:pPr>
        <w:widowControl w:val="0"/>
        <w:jc w:val="both"/>
        <w:rPr>
          <w:rFonts w:ascii="Times New Roman" w:hAnsi="Times New Roman" w:cs="Times New Roman"/>
          <w:szCs w:val="22"/>
          <w:lang w:val="pl-PL"/>
        </w:rPr>
      </w:pPr>
      <w:r w:rsidRPr="00F53F92">
        <w:rPr>
          <w:rFonts w:ascii="Times New Roman" w:hAnsi="Times New Roman" w:cs="Times New Roman"/>
          <w:szCs w:val="22"/>
          <w:lang w:val="pl-PL"/>
        </w:rPr>
        <w:t xml:space="preserve">Szkoła Wyższa Psychologii Społecznej, </w:t>
      </w:r>
    </w:p>
    <w:p w14:paraId="1810EE05" w14:textId="77777777" w:rsidR="005D52AE" w:rsidRPr="00F53F92" w:rsidRDefault="005D52AE" w:rsidP="005D52AE">
      <w:pPr>
        <w:widowControl w:val="0"/>
        <w:jc w:val="both"/>
        <w:rPr>
          <w:rFonts w:ascii="Times New Roman" w:hAnsi="Times New Roman" w:cs="Times New Roman"/>
          <w:szCs w:val="22"/>
          <w:lang w:val="pl-PL"/>
        </w:rPr>
      </w:pPr>
      <w:r w:rsidRPr="00F53F92">
        <w:rPr>
          <w:rFonts w:ascii="Times New Roman" w:hAnsi="Times New Roman" w:cs="Times New Roman"/>
          <w:szCs w:val="22"/>
          <w:lang w:val="pl-PL"/>
        </w:rPr>
        <w:t xml:space="preserve">Wydział Zamiejscowy we Wrocławiu, </w:t>
      </w:r>
    </w:p>
    <w:p w14:paraId="5C87FE45" w14:textId="77777777" w:rsidR="005D52AE" w:rsidRPr="00F53F92" w:rsidRDefault="005D52AE" w:rsidP="005D52AE">
      <w:pPr>
        <w:widowControl w:val="0"/>
        <w:jc w:val="both"/>
        <w:rPr>
          <w:rFonts w:ascii="Times New Roman" w:hAnsi="Times New Roman" w:cs="Times New Roman"/>
          <w:szCs w:val="22"/>
          <w:lang w:val="pl-PL"/>
        </w:rPr>
      </w:pPr>
      <w:r w:rsidRPr="00F53F92">
        <w:rPr>
          <w:rFonts w:ascii="Times New Roman" w:hAnsi="Times New Roman" w:cs="Times New Roman"/>
          <w:szCs w:val="22"/>
          <w:lang w:val="pl-PL"/>
        </w:rPr>
        <w:t xml:space="preserve">ul. Ostrowskiego 30b, </w:t>
      </w:r>
    </w:p>
    <w:p w14:paraId="68328FB4" w14:textId="77777777" w:rsidR="005D52AE" w:rsidRPr="00F53F92" w:rsidRDefault="005D52AE" w:rsidP="005D52AE">
      <w:pPr>
        <w:widowControl w:val="0"/>
        <w:jc w:val="both"/>
        <w:rPr>
          <w:rFonts w:ascii="Times New Roman" w:hAnsi="Times New Roman" w:cs="Times New Roman"/>
          <w:szCs w:val="22"/>
          <w:lang w:val="pl-PL"/>
        </w:rPr>
      </w:pPr>
      <w:r w:rsidRPr="00F53F92">
        <w:rPr>
          <w:rFonts w:ascii="Times New Roman" w:hAnsi="Times New Roman" w:cs="Times New Roman"/>
          <w:szCs w:val="22"/>
          <w:lang w:val="pl-PL"/>
        </w:rPr>
        <w:t xml:space="preserve">53-238 Wrocław, Poland </w:t>
      </w:r>
    </w:p>
    <w:p w14:paraId="76BFE925" w14:textId="77777777" w:rsidR="005D52AE" w:rsidRPr="00F53F92" w:rsidRDefault="005D52AE" w:rsidP="005D52AE">
      <w:pPr>
        <w:widowControl w:val="0"/>
        <w:jc w:val="both"/>
        <w:rPr>
          <w:rFonts w:ascii="Times New Roman" w:hAnsi="Times New Roman" w:cs="Times New Roman"/>
          <w:lang w:val="pl-PL"/>
        </w:rPr>
      </w:pPr>
      <w:r w:rsidRPr="00F53F92">
        <w:rPr>
          <w:rFonts w:ascii="Times New Roman" w:hAnsi="Times New Roman" w:cs="Times New Roman"/>
          <w:szCs w:val="22"/>
          <w:lang w:val="pl-PL"/>
        </w:rPr>
        <w:t>E-mail: agasiorowska@swps.edu.pl</w:t>
      </w:r>
    </w:p>
    <w:p w14:paraId="3B601AD7" w14:textId="77777777" w:rsidR="005D52AE" w:rsidRPr="00F53F92" w:rsidRDefault="005D52AE" w:rsidP="005D52AE">
      <w:pPr>
        <w:widowControl w:val="0"/>
        <w:jc w:val="right"/>
        <w:rPr>
          <w:rFonts w:ascii="Times New Roman" w:hAnsi="Times New Roman" w:cs="Times New Roman"/>
          <w:szCs w:val="22"/>
          <w:lang w:val="pl-PL"/>
        </w:rPr>
      </w:pPr>
    </w:p>
    <w:p w14:paraId="70F2813F" w14:textId="77777777" w:rsidR="005D52AE" w:rsidRPr="00F53F92" w:rsidRDefault="005D52AE" w:rsidP="005D52AE">
      <w:pPr>
        <w:widowControl w:val="0"/>
        <w:jc w:val="right"/>
        <w:rPr>
          <w:rFonts w:ascii="Times New Roman" w:hAnsi="Times New Roman" w:cs="Times New Roman"/>
          <w:szCs w:val="22"/>
          <w:lang w:val="pl-PL"/>
        </w:rPr>
      </w:pPr>
    </w:p>
    <w:p w14:paraId="2255313E" w14:textId="77961559" w:rsidR="005D52AE" w:rsidRPr="00F53F92" w:rsidRDefault="005D52AE" w:rsidP="005D52AE">
      <w:pPr>
        <w:widowControl w:val="0"/>
        <w:jc w:val="right"/>
        <w:rPr>
          <w:rFonts w:ascii="Times New Roman" w:hAnsi="Times New Roman" w:cs="Times New Roman"/>
          <w:szCs w:val="22"/>
          <w:lang w:val="pl-PL"/>
        </w:rPr>
      </w:pPr>
      <w:r w:rsidRPr="00F53F92">
        <w:rPr>
          <w:rFonts w:ascii="Times New Roman" w:hAnsi="Times New Roman" w:cs="Times New Roman"/>
          <w:szCs w:val="22"/>
          <w:lang w:val="pl-PL"/>
        </w:rPr>
        <w:t xml:space="preserve">Wrocław, </w:t>
      </w:r>
      <w:r w:rsidR="00F53F92">
        <w:rPr>
          <w:rFonts w:ascii="Times New Roman" w:hAnsi="Times New Roman" w:cs="Times New Roman"/>
          <w:szCs w:val="22"/>
          <w:lang w:val="pl-PL"/>
        </w:rPr>
        <w:t>1</w:t>
      </w:r>
      <w:bookmarkStart w:id="0" w:name="_GoBack"/>
      <w:bookmarkEnd w:id="0"/>
      <w:r w:rsidRPr="00F53F92">
        <w:rPr>
          <w:rFonts w:ascii="Times New Roman" w:hAnsi="Times New Roman" w:cs="Times New Roman"/>
          <w:szCs w:val="22"/>
          <w:lang w:val="pl-PL"/>
        </w:rPr>
        <w:t>6 stycznia 2015</w:t>
      </w:r>
    </w:p>
    <w:p w14:paraId="394EEBF8" w14:textId="77777777" w:rsidR="005D52AE" w:rsidRPr="00F53F92" w:rsidRDefault="005D52AE" w:rsidP="005D52AE">
      <w:pPr>
        <w:widowControl w:val="0"/>
        <w:rPr>
          <w:rFonts w:ascii="Times New Roman" w:hAnsi="Times New Roman" w:cs="Times New Roman"/>
          <w:lang w:val="pl-PL"/>
        </w:rPr>
      </w:pPr>
    </w:p>
    <w:p w14:paraId="23BF57C5" w14:textId="77777777" w:rsidR="005D52AE" w:rsidRPr="00F53F92" w:rsidRDefault="005D52AE" w:rsidP="005D52AE">
      <w:pPr>
        <w:widowControl w:val="0"/>
        <w:rPr>
          <w:rFonts w:ascii="Times New Roman" w:hAnsi="Times New Roman" w:cs="Times New Roman"/>
          <w:lang w:val="pl-PL"/>
        </w:rPr>
      </w:pPr>
    </w:p>
    <w:p w14:paraId="7E96EFC3" w14:textId="77777777" w:rsidR="005D52AE" w:rsidRPr="00F53F92" w:rsidRDefault="005D52AE" w:rsidP="005D52AE">
      <w:pPr>
        <w:widowControl w:val="0"/>
        <w:rPr>
          <w:rFonts w:ascii="Times New Roman" w:hAnsi="Times New Roman" w:cs="Times New Roman"/>
          <w:lang w:val="pl-PL"/>
        </w:rPr>
      </w:pPr>
    </w:p>
    <w:p w14:paraId="7F790BD0" w14:textId="77777777" w:rsidR="005D52AE" w:rsidRPr="00F53F92" w:rsidRDefault="005D52AE" w:rsidP="005D52AE">
      <w:pPr>
        <w:widowControl w:val="0"/>
        <w:rPr>
          <w:rFonts w:ascii="Times New Roman" w:hAnsi="Times New Roman" w:cs="Times New Roman"/>
          <w:lang w:val="pl-PL"/>
        </w:rPr>
      </w:pPr>
      <w:r w:rsidRPr="00F53F92">
        <w:rPr>
          <w:rFonts w:ascii="Times New Roman" w:hAnsi="Times New Roman" w:cs="Times New Roman"/>
          <w:lang w:val="pl-PL"/>
        </w:rPr>
        <w:t>Szanowny Redaktorze,</w:t>
      </w:r>
    </w:p>
    <w:p w14:paraId="6E1E67FA" w14:textId="77777777" w:rsidR="00BA173E" w:rsidRPr="00F53F92" w:rsidRDefault="00BA173E" w:rsidP="00BA173E">
      <w:pPr>
        <w:widowControl w:val="0"/>
        <w:autoSpaceDE w:val="0"/>
        <w:autoSpaceDN w:val="0"/>
        <w:adjustRightInd w:val="0"/>
        <w:rPr>
          <w:rFonts w:ascii="Times New Roman" w:hAnsi="Times New Roman" w:cs="Times New Roman"/>
          <w:lang w:val="pl-PL"/>
        </w:rPr>
      </w:pPr>
    </w:p>
    <w:p w14:paraId="1D5ECBE0" w14:textId="5E2BFCA5" w:rsidR="005D52AE" w:rsidRPr="00F53F92" w:rsidRDefault="005D52AE" w:rsidP="005D52AE">
      <w:pPr>
        <w:widowControl w:val="0"/>
        <w:autoSpaceDE w:val="0"/>
        <w:autoSpaceDN w:val="0"/>
        <w:adjustRightInd w:val="0"/>
        <w:rPr>
          <w:rFonts w:ascii="Times New Roman" w:hAnsi="Times New Roman" w:cs="Times New Roman"/>
          <w:color w:val="000000" w:themeColor="text1"/>
          <w:lang w:val="pl-PL"/>
        </w:rPr>
      </w:pPr>
      <w:r w:rsidRPr="00F53F92">
        <w:rPr>
          <w:rFonts w:ascii="Times New Roman" w:hAnsi="Times New Roman" w:cs="Times New Roman"/>
          <w:lang w:val="pl-PL"/>
        </w:rPr>
        <w:t>Przesyłam wykonaną przeze mnie rewizję artykułu</w:t>
      </w:r>
      <w:r w:rsidRPr="00F53F92">
        <w:rPr>
          <w:rFonts w:ascii="Times New Roman" w:hAnsi="Times New Roman" w:cs="Times New Roman"/>
          <w:lang w:val="pl-PL"/>
        </w:rPr>
        <w:t xml:space="preserve"> nr 253 noszącego teraz tytuł „Odwzorowanie wielkości monet jako wskaźnik subiektywnej wartości pieniędzy”. </w:t>
      </w:r>
      <w:r w:rsidRPr="00F53F92">
        <w:rPr>
          <w:rFonts w:ascii="Times New Roman" w:hAnsi="Times New Roman" w:cs="Times New Roman"/>
          <w:color w:val="000000" w:themeColor="text1"/>
          <w:lang w:val="pl-PL"/>
        </w:rPr>
        <w:t>Artykuł został poprawiony zgodnie z wytycznymi i uwagami przedstawionymi przed Recenzentów.</w:t>
      </w:r>
      <w:r w:rsidRPr="00F53F92">
        <w:rPr>
          <w:rFonts w:ascii="Times New Roman" w:hAnsi="Times New Roman" w:cs="Times New Roman"/>
          <w:color w:val="000000" w:themeColor="text1"/>
          <w:lang w:val="pl-PL"/>
        </w:rPr>
        <w:t xml:space="preserve"> S</w:t>
      </w:r>
      <w:r w:rsidRPr="00F53F92">
        <w:rPr>
          <w:rFonts w:ascii="Times New Roman" w:hAnsi="Times New Roman" w:cs="Times New Roman"/>
          <w:color w:val="000000" w:themeColor="text1"/>
          <w:lang w:val="pl-PL"/>
        </w:rPr>
        <w:t>zczegółowe zmiany oraz odniesienie do innych uwag Recenzentów zostało przedstawione w dalszej części niniejszego dokumentu.</w:t>
      </w:r>
    </w:p>
    <w:p w14:paraId="37229E1A" w14:textId="6735FE04" w:rsidR="00E240BE" w:rsidRPr="00F53F92" w:rsidRDefault="00E240BE" w:rsidP="00BA173E">
      <w:pPr>
        <w:widowControl w:val="0"/>
        <w:autoSpaceDE w:val="0"/>
        <w:autoSpaceDN w:val="0"/>
        <w:adjustRightInd w:val="0"/>
        <w:rPr>
          <w:rFonts w:ascii="Times New Roman" w:hAnsi="Times New Roman" w:cs="Times New Roman"/>
          <w:lang w:val="pl-PL"/>
        </w:rPr>
      </w:pPr>
    </w:p>
    <w:p w14:paraId="7AE763DB" w14:textId="77777777" w:rsidR="005D52AE" w:rsidRPr="00F53F92" w:rsidRDefault="005D52AE" w:rsidP="005D52AE">
      <w:pPr>
        <w:widowControl w:val="0"/>
        <w:rPr>
          <w:rFonts w:ascii="Times New Roman" w:hAnsi="Times New Roman" w:cs="Times New Roman"/>
          <w:szCs w:val="22"/>
          <w:lang w:val="pl-PL"/>
        </w:rPr>
      </w:pPr>
      <w:r w:rsidRPr="00F53F92">
        <w:rPr>
          <w:rFonts w:ascii="Times New Roman" w:hAnsi="Times New Roman" w:cs="Times New Roman"/>
          <w:lang w:val="pl-PL"/>
        </w:rPr>
        <w:t>Z poważaniem</w:t>
      </w:r>
    </w:p>
    <w:p w14:paraId="19EEC8B0" w14:textId="77777777" w:rsidR="005D52AE" w:rsidRPr="00F53F92" w:rsidRDefault="005D52AE" w:rsidP="005D52AE">
      <w:pPr>
        <w:widowControl w:val="0"/>
        <w:rPr>
          <w:rFonts w:ascii="Times New Roman" w:hAnsi="Times New Roman" w:cs="Times New Roman"/>
          <w:lang w:val="pl-PL"/>
        </w:rPr>
      </w:pPr>
    </w:p>
    <w:p w14:paraId="7895D2CA" w14:textId="77777777" w:rsidR="005D52AE" w:rsidRPr="00F53F92" w:rsidRDefault="005D52AE" w:rsidP="005D52AE">
      <w:pPr>
        <w:widowControl w:val="0"/>
        <w:rPr>
          <w:rFonts w:ascii="Times New Roman" w:hAnsi="Times New Roman" w:cs="Times New Roman"/>
          <w:lang w:val="pl-PL"/>
        </w:rPr>
      </w:pPr>
    </w:p>
    <w:p w14:paraId="26C47AD5" w14:textId="77777777" w:rsidR="005D52AE" w:rsidRPr="00F53F92" w:rsidRDefault="005D52AE" w:rsidP="005D52AE">
      <w:pPr>
        <w:widowControl w:val="0"/>
        <w:ind w:left="5664"/>
        <w:rPr>
          <w:rFonts w:ascii="Times New Roman" w:hAnsi="Times New Roman" w:cs="Times New Roman"/>
          <w:lang w:val="pl-PL"/>
        </w:rPr>
      </w:pPr>
      <w:r w:rsidRPr="00F53F92">
        <w:rPr>
          <w:rFonts w:ascii="Times New Roman" w:hAnsi="Times New Roman" w:cs="Times New Roman"/>
          <w:lang w:val="pl-PL"/>
        </w:rPr>
        <w:t>Agata Gąsiorowska</w:t>
      </w:r>
    </w:p>
    <w:p w14:paraId="4C21FF14" w14:textId="5AA90323" w:rsidR="005D52AE" w:rsidRPr="00F53F92" w:rsidRDefault="005D52AE" w:rsidP="005D52AE">
      <w:pPr>
        <w:widowControl w:val="0"/>
        <w:autoSpaceDE w:val="0"/>
        <w:autoSpaceDN w:val="0"/>
        <w:adjustRightInd w:val="0"/>
        <w:rPr>
          <w:rFonts w:ascii="Times New Roman" w:hAnsi="Times New Roman" w:cs="Times New Roman"/>
          <w:lang w:val="pl-PL"/>
        </w:rPr>
      </w:pPr>
      <w:r w:rsidRPr="00F53F92">
        <w:rPr>
          <w:rFonts w:ascii="Times New Roman" w:hAnsi="Times New Roman" w:cs="Times New Roman"/>
          <w:noProof/>
          <w:lang w:val="pl-PL"/>
        </w:rPr>
        <w:drawing>
          <wp:anchor distT="0" distB="0" distL="114300" distR="114300" simplePos="0" relativeHeight="251659264" behindDoc="0" locked="0" layoutInCell="1" allowOverlap="1" wp14:anchorId="20EA33AD" wp14:editId="53CD4525">
            <wp:simplePos x="0" y="0"/>
            <wp:positionH relativeFrom="column">
              <wp:posOffset>3543300</wp:posOffset>
            </wp:positionH>
            <wp:positionV relativeFrom="paragraph">
              <wp:posOffset>76835</wp:posOffset>
            </wp:positionV>
            <wp:extent cx="1397000" cy="730250"/>
            <wp:effectExtent l="0" t="0" r="0" b="6350"/>
            <wp:wrapTopAndBottom/>
            <wp:docPr id="1" name="Picture 0" descr="podpis Ag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pis Agata.jpg"/>
                    <pic:cNvPicPr/>
                  </pic:nvPicPr>
                  <pic:blipFill>
                    <a:blip r:embed="rId6"/>
                    <a:stretch>
                      <a:fillRect/>
                    </a:stretch>
                  </pic:blipFill>
                  <pic:spPr>
                    <a:xfrm>
                      <a:off x="0" y="0"/>
                      <a:ext cx="1397000" cy="730250"/>
                    </a:xfrm>
                    <a:prstGeom prst="rect">
                      <a:avLst/>
                    </a:prstGeom>
                  </pic:spPr>
                </pic:pic>
              </a:graphicData>
            </a:graphic>
            <wp14:sizeRelH relativeFrom="margin">
              <wp14:pctWidth>0</wp14:pctWidth>
            </wp14:sizeRelH>
            <wp14:sizeRelV relativeFrom="margin">
              <wp14:pctHeight>0</wp14:pctHeight>
            </wp14:sizeRelV>
          </wp:anchor>
        </w:drawing>
      </w:r>
      <w:r w:rsidRPr="00F53F92">
        <w:rPr>
          <w:rFonts w:ascii="Times New Roman" w:hAnsi="Times New Roman" w:cs="Times New Roman"/>
          <w:color w:val="000000" w:themeColor="text1"/>
          <w:lang w:val="pl-PL"/>
        </w:rPr>
        <w:br w:type="column"/>
      </w:r>
    </w:p>
    <w:p w14:paraId="4618249C" w14:textId="77777777" w:rsidR="00E240BE" w:rsidRPr="00F53F92" w:rsidRDefault="00E240BE" w:rsidP="00BA173E">
      <w:pPr>
        <w:widowControl w:val="0"/>
        <w:autoSpaceDE w:val="0"/>
        <w:autoSpaceDN w:val="0"/>
        <w:adjustRightInd w:val="0"/>
        <w:rPr>
          <w:rFonts w:ascii="Times New Roman" w:hAnsi="Times New Roman" w:cs="Times New Roman"/>
          <w:lang w:val="pl-PL"/>
        </w:rPr>
      </w:pPr>
      <w:r w:rsidRPr="00F53F92">
        <w:rPr>
          <w:rFonts w:ascii="Times New Roman" w:hAnsi="Times New Roman" w:cs="Times New Roman"/>
          <w:lang w:val="pl-PL"/>
        </w:rPr>
        <w:t xml:space="preserve">RECENZENT </w:t>
      </w:r>
      <w:r w:rsidR="00C57145" w:rsidRPr="00F53F92">
        <w:rPr>
          <w:rFonts w:ascii="Times New Roman" w:hAnsi="Times New Roman" w:cs="Times New Roman"/>
          <w:lang w:val="pl-PL"/>
        </w:rPr>
        <w:t>A</w:t>
      </w:r>
    </w:p>
    <w:p w14:paraId="1B432C34" w14:textId="77777777" w:rsidR="00E240BE" w:rsidRPr="00F53F92" w:rsidRDefault="00E240BE" w:rsidP="00BA173E">
      <w:pPr>
        <w:widowControl w:val="0"/>
        <w:autoSpaceDE w:val="0"/>
        <w:autoSpaceDN w:val="0"/>
        <w:adjustRightInd w:val="0"/>
        <w:rPr>
          <w:rFonts w:ascii="Times New Roman" w:hAnsi="Times New Roman" w:cs="Times New Roman"/>
          <w:lang w:val="pl-PL"/>
        </w:rPr>
      </w:pPr>
    </w:p>
    <w:p w14:paraId="7B038BF9" w14:textId="6AB18357" w:rsidR="00E240BE" w:rsidRPr="00F53F92" w:rsidRDefault="00BA173E" w:rsidP="00E240BE">
      <w:pPr>
        <w:widowControl w:val="0"/>
        <w:autoSpaceDE w:val="0"/>
        <w:autoSpaceDN w:val="0"/>
        <w:adjustRightInd w:val="0"/>
        <w:rPr>
          <w:rFonts w:ascii="Times New Roman" w:hAnsi="Times New Roman" w:cs="Times New Roman"/>
          <w:lang w:val="pl-PL"/>
        </w:rPr>
      </w:pPr>
      <w:r w:rsidRPr="00F53F92">
        <w:rPr>
          <w:rFonts w:ascii="Times New Roman" w:hAnsi="Times New Roman" w:cs="Times New Roman"/>
          <w:lang w:val="pl-PL"/>
        </w:rPr>
        <w:t>Szczególnie ciekawe, i</w:t>
      </w:r>
      <w:r w:rsidR="00E240BE" w:rsidRPr="00F53F92">
        <w:rPr>
          <w:rFonts w:ascii="Times New Roman" w:hAnsi="Times New Roman" w:cs="Times New Roman"/>
          <w:lang w:val="pl-PL"/>
        </w:rPr>
        <w:t xml:space="preserve"> </w:t>
      </w:r>
      <w:r w:rsidRPr="00F53F92">
        <w:rPr>
          <w:rFonts w:ascii="Times New Roman" w:hAnsi="Times New Roman" w:cs="Times New Roman"/>
          <w:lang w:val="pl-PL"/>
        </w:rPr>
        <w:t>niedostatecznie w moim odczuciu rozwinięte, są implikacje wynikające z</w:t>
      </w:r>
      <w:r w:rsidR="00E240BE" w:rsidRPr="00F53F92">
        <w:rPr>
          <w:rFonts w:ascii="Times New Roman" w:hAnsi="Times New Roman" w:cs="Times New Roman"/>
          <w:lang w:val="pl-PL"/>
        </w:rPr>
        <w:t xml:space="preserve"> </w:t>
      </w:r>
      <w:r w:rsidRPr="00F53F92">
        <w:rPr>
          <w:rFonts w:ascii="Times New Roman" w:hAnsi="Times New Roman" w:cs="Times New Roman"/>
          <w:lang w:val="pl-PL"/>
        </w:rPr>
        <w:t xml:space="preserve">interakcji w badaniu </w:t>
      </w:r>
      <w:r w:rsidR="00C0590D" w:rsidRPr="00F53F92">
        <w:rPr>
          <w:rFonts w:ascii="Times New Roman" w:hAnsi="Times New Roman" w:cs="Times New Roman"/>
          <w:lang w:val="pl-PL"/>
        </w:rPr>
        <w:t>1</w:t>
      </w:r>
      <w:r w:rsidRPr="00F53F92">
        <w:rPr>
          <w:rFonts w:ascii="Times New Roman" w:hAnsi="Times New Roman" w:cs="Times New Roman"/>
          <w:lang w:val="pl-PL"/>
        </w:rPr>
        <w:t>; w moim odczuciu w sposób dobitny pokazuje on</w:t>
      </w:r>
      <w:r w:rsidR="00E240BE" w:rsidRPr="00F53F92">
        <w:rPr>
          <w:rFonts w:ascii="Times New Roman" w:hAnsi="Times New Roman" w:cs="Times New Roman"/>
          <w:lang w:val="pl-PL"/>
        </w:rPr>
        <w:t xml:space="preserve"> </w:t>
      </w:r>
      <w:r w:rsidRPr="00F53F92">
        <w:rPr>
          <w:rFonts w:ascii="Times New Roman" w:hAnsi="Times New Roman" w:cs="Times New Roman"/>
          <w:lang w:val="pl-PL"/>
        </w:rPr>
        <w:t>różnice między zadaniem percepcyjno-motorycznym (odwzorowanie monety po</w:t>
      </w:r>
      <w:r w:rsidR="00E240BE" w:rsidRPr="00F53F92">
        <w:rPr>
          <w:rFonts w:ascii="Times New Roman" w:hAnsi="Times New Roman" w:cs="Times New Roman"/>
          <w:lang w:val="pl-PL"/>
        </w:rPr>
        <w:t xml:space="preserve"> </w:t>
      </w:r>
      <w:r w:rsidRPr="00F53F92">
        <w:rPr>
          <w:rFonts w:ascii="Times New Roman" w:hAnsi="Times New Roman" w:cs="Times New Roman"/>
          <w:lang w:val="pl-PL"/>
        </w:rPr>
        <w:t>jej pokazaniu) a badaniem subiektywnej wartości pieniądza (odwzorowanie z</w:t>
      </w:r>
      <w:r w:rsidR="00E240BE" w:rsidRPr="00F53F92">
        <w:rPr>
          <w:rFonts w:ascii="Times New Roman" w:hAnsi="Times New Roman" w:cs="Times New Roman"/>
          <w:lang w:val="pl-PL"/>
        </w:rPr>
        <w:t xml:space="preserve"> </w:t>
      </w:r>
      <w:r w:rsidRPr="00F53F92">
        <w:rPr>
          <w:rFonts w:ascii="Times New Roman" w:hAnsi="Times New Roman" w:cs="Times New Roman"/>
          <w:lang w:val="pl-PL"/>
        </w:rPr>
        <w:t>pamięci) i w ten sposób wzmacniając wiarygodność proponowanej metody</w:t>
      </w:r>
      <w:r w:rsidR="00E240BE" w:rsidRPr="00F53F92">
        <w:rPr>
          <w:rFonts w:ascii="Times New Roman" w:hAnsi="Times New Roman" w:cs="Times New Roman"/>
          <w:lang w:val="pl-PL"/>
        </w:rPr>
        <w:t xml:space="preserve"> </w:t>
      </w:r>
      <w:r w:rsidRPr="00F53F92">
        <w:rPr>
          <w:rFonts w:ascii="Times New Roman" w:hAnsi="Times New Roman" w:cs="Times New Roman"/>
          <w:lang w:val="pl-PL"/>
        </w:rPr>
        <w:t>badania wartości pieniędzy</w:t>
      </w:r>
      <w:r w:rsidR="00E240BE" w:rsidRPr="00F53F92">
        <w:rPr>
          <w:rFonts w:ascii="Times New Roman" w:hAnsi="Times New Roman" w:cs="Times New Roman"/>
          <w:lang w:val="pl-PL"/>
        </w:rPr>
        <w:t>.</w:t>
      </w:r>
    </w:p>
    <w:p w14:paraId="521DBB6E" w14:textId="113E6086" w:rsidR="00E240BE" w:rsidRPr="00F53F92" w:rsidRDefault="00C0590D" w:rsidP="00E240BE">
      <w:pPr>
        <w:widowControl w:val="0"/>
        <w:autoSpaceDE w:val="0"/>
        <w:autoSpaceDN w:val="0"/>
        <w:adjustRightInd w:val="0"/>
        <w:rPr>
          <w:rFonts w:ascii="Times New Roman" w:hAnsi="Times New Roman" w:cs="Times New Roman"/>
          <w:lang w:val="pl-PL"/>
        </w:rPr>
      </w:pPr>
      <w:r w:rsidRPr="00F53F92">
        <w:rPr>
          <w:rFonts w:ascii="Times New Roman" w:hAnsi="Times New Roman" w:cs="Times New Roman"/>
          <w:b/>
          <w:lang w:val="pl-PL"/>
        </w:rPr>
        <w:t>Odpowiedź Autorki:</w:t>
      </w:r>
      <w:r w:rsidRPr="00F53F92">
        <w:rPr>
          <w:rFonts w:ascii="Times New Roman" w:hAnsi="Times New Roman" w:cs="Times New Roman"/>
          <w:lang w:val="pl-PL"/>
        </w:rPr>
        <w:t xml:space="preserve"> Wątek ten rozwinięto zarówno w części teoretycznej, jak i w </w:t>
      </w:r>
      <w:r w:rsidR="00530E6C" w:rsidRPr="00F53F92">
        <w:rPr>
          <w:rFonts w:ascii="Times New Roman" w:hAnsi="Times New Roman" w:cs="Times New Roman"/>
          <w:lang w:val="pl-PL"/>
        </w:rPr>
        <w:t>opisie</w:t>
      </w:r>
      <w:r w:rsidRPr="00F53F92">
        <w:rPr>
          <w:rFonts w:ascii="Times New Roman" w:hAnsi="Times New Roman" w:cs="Times New Roman"/>
          <w:lang w:val="pl-PL"/>
        </w:rPr>
        <w:t xml:space="preserve"> badania pierwszego</w:t>
      </w:r>
    </w:p>
    <w:p w14:paraId="3708980B" w14:textId="77777777" w:rsidR="00C0590D" w:rsidRPr="00F53F92" w:rsidRDefault="00C0590D" w:rsidP="00E240BE">
      <w:pPr>
        <w:widowControl w:val="0"/>
        <w:autoSpaceDE w:val="0"/>
        <w:autoSpaceDN w:val="0"/>
        <w:adjustRightInd w:val="0"/>
        <w:rPr>
          <w:rFonts w:ascii="Times New Roman" w:hAnsi="Times New Roman" w:cs="Times New Roman"/>
          <w:lang w:val="pl-PL"/>
        </w:rPr>
      </w:pPr>
    </w:p>
    <w:p w14:paraId="59AC3B0F" w14:textId="77777777" w:rsidR="00BA173E" w:rsidRPr="00F53F92" w:rsidRDefault="00BA173E" w:rsidP="00BA173E">
      <w:pPr>
        <w:widowControl w:val="0"/>
        <w:autoSpaceDE w:val="0"/>
        <w:autoSpaceDN w:val="0"/>
        <w:adjustRightInd w:val="0"/>
        <w:rPr>
          <w:rFonts w:ascii="Times New Roman" w:hAnsi="Times New Roman" w:cs="Times New Roman"/>
          <w:lang w:val="pl-PL"/>
        </w:rPr>
      </w:pPr>
      <w:r w:rsidRPr="00F53F92">
        <w:rPr>
          <w:rFonts w:ascii="Times New Roman" w:hAnsi="Times New Roman" w:cs="Times New Roman"/>
          <w:lang w:val="pl-PL"/>
        </w:rPr>
        <w:t>Artykułowi brakuje jednak spójnej linii narracyjnej, miałem problemy by</w:t>
      </w:r>
      <w:r w:rsidR="0074202B" w:rsidRPr="00F53F92">
        <w:rPr>
          <w:rFonts w:ascii="Times New Roman" w:hAnsi="Times New Roman" w:cs="Times New Roman"/>
          <w:lang w:val="pl-PL"/>
        </w:rPr>
        <w:t xml:space="preserve"> </w:t>
      </w:r>
      <w:r w:rsidRPr="00F53F92">
        <w:rPr>
          <w:rFonts w:ascii="Times New Roman" w:hAnsi="Times New Roman" w:cs="Times New Roman"/>
          <w:lang w:val="pl-PL"/>
        </w:rPr>
        <w:t>śledzić główny cel artykułu, szczególnie, że część opisu</w:t>
      </w:r>
      <w:r w:rsidR="0074202B" w:rsidRPr="00F53F92">
        <w:rPr>
          <w:rFonts w:ascii="Times New Roman" w:hAnsi="Times New Roman" w:cs="Times New Roman"/>
          <w:lang w:val="pl-PL"/>
        </w:rPr>
        <w:t xml:space="preserve"> </w:t>
      </w:r>
      <w:r w:rsidRPr="00F53F92">
        <w:rPr>
          <w:rFonts w:ascii="Times New Roman" w:hAnsi="Times New Roman" w:cs="Times New Roman"/>
          <w:lang w:val="pl-PL"/>
        </w:rPr>
        <w:t>wcześniejszych badań nie kończyła się jakąś jednoznaczna konkluzją</w:t>
      </w:r>
      <w:r w:rsidR="0074202B" w:rsidRPr="00F53F92">
        <w:rPr>
          <w:rFonts w:ascii="Times New Roman" w:hAnsi="Times New Roman" w:cs="Times New Roman"/>
          <w:lang w:val="pl-PL"/>
        </w:rPr>
        <w:t xml:space="preserve"> </w:t>
      </w:r>
      <w:r w:rsidRPr="00F53F92">
        <w:rPr>
          <w:rFonts w:ascii="Times New Roman" w:hAnsi="Times New Roman" w:cs="Times New Roman"/>
          <w:lang w:val="pl-PL"/>
        </w:rPr>
        <w:t>czy hipotezą, którą później testowano by w serii badań. Nie jest nim</w:t>
      </w:r>
    </w:p>
    <w:p w14:paraId="3F628EF5" w14:textId="77777777" w:rsidR="0074202B" w:rsidRPr="00F53F92" w:rsidRDefault="00BA173E" w:rsidP="00BA173E">
      <w:pPr>
        <w:widowControl w:val="0"/>
        <w:autoSpaceDE w:val="0"/>
        <w:autoSpaceDN w:val="0"/>
        <w:adjustRightInd w:val="0"/>
        <w:rPr>
          <w:rFonts w:ascii="Times New Roman" w:hAnsi="Times New Roman" w:cs="Times New Roman"/>
          <w:lang w:val="pl-PL"/>
        </w:rPr>
      </w:pPr>
      <w:r w:rsidRPr="00F53F92">
        <w:rPr>
          <w:rFonts w:ascii="Times New Roman" w:hAnsi="Times New Roman" w:cs="Times New Roman"/>
          <w:lang w:val="pl-PL"/>
        </w:rPr>
        <w:t xml:space="preserve">przecież jedynie replikacja badań Brunera i Goodmana? </w:t>
      </w:r>
    </w:p>
    <w:p w14:paraId="6196C943" w14:textId="5FBDA600" w:rsidR="004347BA" w:rsidRPr="00F53F92" w:rsidRDefault="004347BA" w:rsidP="004347BA">
      <w:pPr>
        <w:widowControl w:val="0"/>
        <w:autoSpaceDE w:val="0"/>
        <w:autoSpaceDN w:val="0"/>
        <w:adjustRightInd w:val="0"/>
        <w:rPr>
          <w:rFonts w:ascii="Times New Roman" w:hAnsi="Times New Roman" w:cs="Times New Roman"/>
          <w:lang w:val="pl-PL"/>
        </w:rPr>
      </w:pPr>
      <w:r w:rsidRPr="00F53F92">
        <w:rPr>
          <w:rFonts w:ascii="Times New Roman" w:hAnsi="Times New Roman" w:cs="Times New Roman"/>
          <w:b/>
          <w:lang w:val="pl-PL"/>
        </w:rPr>
        <w:t>Odpowiedź Autorki:</w:t>
      </w:r>
      <w:r w:rsidRPr="00F53F92">
        <w:rPr>
          <w:rFonts w:ascii="Times New Roman" w:hAnsi="Times New Roman" w:cs="Times New Roman"/>
          <w:lang w:val="pl-PL"/>
        </w:rPr>
        <w:t xml:space="preserve"> W artykule został bardziej podkreślony jego główny cel, którym faktycznie nie jest jedynie replikacja badania Brunera i Goodman w polskich warunkach, ale wykazanie, że szacowanie wielkości monet jest silnie uzależnione od subiektywnego wartościowania pieniędzy, zarówno przez pryzmat ich wartości ekonomicznej, jak i psychologicznej. </w:t>
      </w:r>
      <w:r w:rsidR="00F23CF8" w:rsidRPr="00F53F92">
        <w:rPr>
          <w:rFonts w:ascii="Times New Roman" w:hAnsi="Times New Roman" w:cs="Times New Roman"/>
          <w:lang w:val="pl-PL"/>
        </w:rPr>
        <w:t>Została także pod tym kątem przeredagowana część teoretyczna.</w:t>
      </w:r>
      <w:r w:rsidR="00C0590D" w:rsidRPr="00F53F92">
        <w:rPr>
          <w:rFonts w:ascii="Times New Roman" w:hAnsi="Times New Roman" w:cs="Times New Roman"/>
          <w:lang w:val="pl-PL"/>
        </w:rPr>
        <w:t xml:space="preserve"> Artykuł został także poszerzony o paragraf łączący część teoretyczną i empiryczną podsumowujący cele i wyniki badań.</w:t>
      </w:r>
    </w:p>
    <w:p w14:paraId="4313250B" w14:textId="77777777" w:rsidR="0074202B" w:rsidRPr="00F53F92" w:rsidRDefault="0074202B" w:rsidP="00BA173E">
      <w:pPr>
        <w:widowControl w:val="0"/>
        <w:autoSpaceDE w:val="0"/>
        <w:autoSpaceDN w:val="0"/>
        <w:adjustRightInd w:val="0"/>
        <w:rPr>
          <w:rFonts w:ascii="Times New Roman" w:hAnsi="Times New Roman" w:cs="Times New Roman"/>
          <w:lang w:val="pl-PL"/>
        </w:rPr>
      </w:pPr>
    </w:p>
    <w:p w14:paraId="5081013E" w14:textId="77777777" w:rsidR="00BA173E" w:rsidRPr="00F53F92" w:rsidRDefault="00BA173E" w:rsidP="00BA173E">
      <w:pPr>
        <w:widowControl w:val="0"/>
        <w:autoSpaceDE w:val="0"/>
        <w:autoSpaceDN w:val="0"/>
        <w:adjustRightInd w:val="0"/>
        <w:rPr>
          <w:rFonts w:ascii="Times New Roman" w:hAnsi="Times New Roman" w:cs="Times New Roman"/>
          <w:lang w:val="pl-PL"/>
        </w:rPr>
      </w:pPr>
      <w:r w:rsidRPr="00F53F92">
        <w:rPr>
          <w:rFonts w:ascii="Times New Roman" w:hAnsi="Times New Roman" w:cs="Times New Roman"/>
          <w:lang w:val="pl-PL"/>
        </w:rPr>
        <w:t>Brakowało mi także</w:t>
      </w:r>
      <w:r w:rsidR="0074202B" w:rsidRPr="00F53F92">
        <w:rPr>
          <w:rFonts w:ascii="Times New Roman" w:hAnsi="Times New Roman" w:cs="Times New Roman"/>
          <w:lang w:val="pl-PL"/>
        </w:rPr>
        <w:t xml:space="preserve"> </w:t>
      </w:r>
      <w:r w:rsidRPr="00F53F92">
        <w:rPr>
          <w:rFonts w:ascii="Times New Roman" w:hAnsi="Times New Roman" w:cs="Times New Roman"/>
          <w:lang w:val="pl-PL"/>
        </w:rPr>
        <w:t>łączników między poszczególnymi badaniami, tak, abym mógł spodziewać</w:t>
      </w:r>
      <w:r w:rsidR="0074202B" w:rsidRPr="00F53F92">
        <w:rPr>
          <w:rFonts w:ascii="Times New Roman" w:hAnsi="Times New Roman" w:cs="Times New Roman"/>
          <w:lang w:val="pl-PL"/>
        </w:rPr>
        <w:t xml:space="preserve"> </w:t>
      </w:r>
      <w:r w:rsidRPr="00F53F92">
        <w:rPr>
          <w:rFonts w:ascii="Times New Roman" w:hAnsi="Times New Roman" w:cs="Times New Roman"/>
          <w:lang w:val="pl-PL"/>
        </w:rPr>
        <w:t>się, jak to co robiono w badaniu kolejnym rozszerza czy uzupełnia to</w:t>
      </w:r>
      <w:r w:rsidR="0074202B" w:rsidRPr="00F53F92">
        <w:rPr>
          <w:rFonts w:ascii="Times New Roman" w:hAnsi="Times New Roman" w:cs="Times New Roman"/>
          <w:lang w:val="pl-PL"/>
        </w:rPr>
        <w:t xml:space="preserve"> </w:t>
      </w:r>
      <w:r w:rsidRPr="00F53F92">
        <w:rPr>
          <w:rFonts w:ascii="Times New Roman" w:hAnsi="Times New Roman" w:cs="Times New Roman"/>
          <w:lang w:val="pl-PL"/>
        </w:rPr>
        <w:t>wyniki z badania poprzedniego i jak one się łączą. Np postawa wobec</w:t>
      </w:r>
      <w:r w:rsidR="0074202B" w:rsidRPr="00F53F92">
        <w:rPr>
          <w:rFonts w:ascii="Times New Roman" w:hAnsi="Times New Roman" w:cs="Times New Roman"/>
          <w:lang w:val="pl-PL"/>
        </w:rPr>
        <w:t xml:space="preserve"> </w:t>
      </w:r>
      <w:r w:rsidRPr="00F53F92">
        <w:rPr>
          <w:rFonts w:ascii="Times New Roman" w:hAnsi="Times New Roman" w:cs="Times New Roman"/>
          <w:lang w:val="pl-PL"/>
        </w:rPr>
        <w:t>pieniędzy nijak nie była dla mnie spodziewana po dyskusji badania 1 –</w:t>
      </w:r>
      <w:r w:rsidR="0074202B" w:rsidRPr="00F53F92">
        <w:rPr>
          <w:rFonts w:ascii="Times New Roman" w:hAnsi="Times New Roman" w:cs="Times New Roman"/>
          <w:lang w:val="pl-PL"/>
        </w:rPr>
        <w:t xml:space="preserve"> </w:t>
      </w:r>
      <w:r w:rsidRPr="00F53F92">
        <w:rPr>
          <w:rFonts w:ascii="Times New Roman" w:hAnsi="Times New Roman" w:cs="Times New Roman"/>
          <w:lang w:val="pl-PL"/>
        </w:rPr>
        <w:t>brakło przejścia do nowego, aczkolwiek zapewne jasno powiązanego,</w:t>
      </w:r>
      <w:r w:rsidR="0074202B" w:rsidRPr="00F53F92">
        <w:rPr>
          <w:rFonts w:ascii="Times New Roman" w:hAnsi="Times New Roman" w:cs="Times New Roman"/>
          <w:lang w:val="pl-PL"/>
        </w:rPr>
        <w:t xml:space="preserve"> </w:t>
      </w:r>
      <w:r w:rsidRPr="00F53F92">
        <w:rPr>
          <w:rFonts w:ascii="Times New Roman" w:hAnsi="Times New Roman" w:cs="Times New Roman"/>
          <w:lang w:val="pl-PL"/>
        </w:rPr>
        <w:t>badania.</w:t>
      </w:r>
    </w:p>
    <w:p w14:paraId="25DC2935" w14:textId="1E68EBE6" w:rsidR="004347BA" w:rsidRPr="00F53F92" w:rsidRDefault="004347BA" w:rsidP="004347BA">
      <w:pPr>
        <w:widowControl w:val="0"/>
        <w:autoSpaceDE w:val="0"/>
        <w:autoSpaceDN w:val="0"/>
        <w:adjustRightInd w:val="0"/>
        <w:rPr>
          <w:rFonts w:ascii="Times New Roman" w:hAnsi="Times New Roman" w:cs="Times New Roman"/>
          <w:lang w:val="pl-PL"/>
        </w:rPr>
      </w:pPr>
      <w:r w:rsidRPr="00F53F92">
        <w:rPr>
          <w:rFonts w:ascii="Times New Roman" w:hAnsi="Times New Roman" w:cs="Times New Roman"/>
          <w:b/>
          <w:lang w:val="pl-PL"/>
        </w:rPr>
        <w:t>Odpowiedź Autorki:</w:t>
      </w:r>
      <w:r w:rsidRPr="00F53F92">
        <w:rPr>
          <w:rFonts w:ascii="Times New Roman" w:hAnsi="Times New Roman" w:cs="Times New Roman"/>
          <w:lang w:val="pl-PL"/>
        </w:rPr>
        <w:t xml:space="preserve"> Wszystkie wskazane przez Recenzenta niedociągnięcia zostały poprawione</w:t>
      </w:r>
      <w:r w:rsidR="00F23CF8" w:rsidRPr="00F53F92">
        <w:rPr>
          <w:rFonts w:ascii="Times New Roman" w:hAnsi="Times New Roman" w:cs="Times New Roman"/>
          <w:lang w:val="pl-PL"/>
        </w:rPr>
        <w:t>.</w:t>
      </w:r>
    </w:p>
    <w:p w14:paraId="00199719" w14:textId="77777777" w:rsidR="0074202B" w:rsidRPr="00F53F92" w:rsidRDefault="0074202B" w:rsidP="00BA173E">
      <w:pPr>
        <w:widowControl w:val="0"/>
        <w:autoSpaceDE w:val="0"/>
        <w:autoSpaceDN w:val="0"/>
        <w:adjustRightInd w:val="0"/>
        <w:rPr>
          <w:rFonts w:ascii="Times New Roman" w:hAnsi="Times New Roman" w:cs="Times New Roman"/>
          <w:lang w:val="pl-PL"/>
        </w:rPr>
      </w:pPr>
    </w:p>
    <w:p w14:paraId="70C638F3" w14:textId="77777777" w:rsidR="0074202B" w:rsidRPr="00F53F92" w:rsidRDefault="0074202B" w:rsidP="00BA173E">
      <w:pPr>
        <w:widowControl w:val="0"/>
        <w:autoSpaceDE w:val="0"/>
        <w:autoSpaceDN w:val="0"/>
        <w:adjustRightInd w:val="0"/>
        <w:rPr>
          <w:rFonts w:ascii="Times New Roman" w:hAnsi="Times New Roman" w:cs="Times New Roman"/>
          <w:lang w:val="pl-PL"/>
        </w:rPr>
      </w:pPr>
    </w:p>
    <w:p w14:paraId="7F83BC2F" w14:textId="77777777" w:rsidR="00BA173E" w:rsidRPr="00F53F92" w:rsidRDefault="00BA173E" w:rsidP="00BA173E">
      <w:pPr>
        <w:widowControl w:val="0"/>
        <w:autoSpaceDE w:val="0"/>
        <w:autoSpaceDN w:val="0"/>
        <w:adjustRightInd w:val="0"/>
        <w:rPr>
          <w:rFonts w:ascii="Times New Roman" w:hAnsi="Times New Roman" w:cs="Times New Roman"/>
          <w:lang w:val="pl-PL"/>
        </w:rPr>
      </w:pPr>
      <w:r w:rsidRPr="00F53F92">
        <w:rPr>
          <w:rFonts w:ascii="Times New Roman" w:hAnsi="Times New Roman" w:cs="Times New Roman"/>
          <w:lang w:val="pl-PL"/>
        </w:rPr>
        <w:t>Poza niewątpliwymi zaletami tekstu należy wspomnieć kilka drobnych</w:t>
      </w:r>
      <w:r w:rsidR="00824F6A" w:rsidRPr="00F53F92">
        <w:rPr>
          <w:rFonts w:ascii="Times New Roman" w:hAnsi="Times New Roman" w:cs="Times New Roman"/>
          <w:lang w:val="pl-PL"/>
        </w:rPr>
        <w:t xml:space="preserve"> </w:t>
      </w:r>
      <w:r w:rsidR="00FF4380" w:rsidRPr="00F53F92">
        <w:rPr>
          <w:rFonts w:ascii="Times New Roman" w:hAnsi="Times New Roman" w:cs="Times New Roman"/>
          <w:lang w:val="pl-PL"/>
        </w:rPr>
        <w:t>niedociągnięć, mianowicie k</w:t>
      </w:r>
      <w:r w:rsidRPr="00F53F92">
        <w:rPr>
          <w:rFonts w:ascii="Times New Roman" w:hAnsi="Times New Roman" w:cs="Times New Roman"/>
          <w:lang w:val="pl-PL"/>
        </w:rPr>
        <w:t>ilka drobnych błędów językowych</w:t>
      </w:r>
      <w:r w:rsidR="00FF4380" w:rsidRPr="00F53F92">
        <w:rPr>
          <w:rFonts w:ascii="Times New Roman" w:hAnsi="Times New Roman" w:cs="Times New Roman"/>
          <w:lang w:val="pl-PL"/>
        </w:rPr>
        <w:t xml:space="preserve"> (…), d</w:t>
      </w:r>
      <w:r w:rsidRPr="00F53F92">
        <w:rPr>
          <w:rFonts w:ascii="Times New Roman" w:hAnsi="Times New Roman" w:cs="Times New Roman"/>
          <w:lang w:val="pl-PL"/>
        </w:rPr>
        <w:t>ziwny sposób opisu metody badawczej</w:t>
      </w:r>
      <w:r w:rsidR="00FF4380" w:rsidRPr="00F53F92">
        <w:rPr>
          <w:rFonts w:ascii="Times New Roman" w:hAnsi="Times New Roman" w:cs="Times New Roman"/>
          <w:lang w:val="pl-PL"/>
        </w:rPr>
        <w:t xml:space="preserve"> (…)</w:t>
      </w:r>
      <w:r w:rsidRPr="00F53F92">
        <w:rPr>
          <w:rFonts w:ascii="Times New Roman" w:hAnsi="Times New Roman" w:cs="Times New Roman"/>
          <w:lang w:val="pl-PL"/>
        </w:rPr>
        <w:t>,</w:t>
      </w:r>
      <w:r w:rsidR="00FF4380" w:rsidRPr="00F53F92">
        <w:rPr>
          <w:rFonts w:ascii="Times New Roman" w:hAnsi="Times New Roman" w:cs="Times New Roman"/>
          <w:lang w:val="pl-PL"/>
        </w:rPr>
        <w:t xml:space="preserve"> k</w:t>
      </w:r>
      <w:r w:rsidRPr="00F53F92">
        <w:rPr>
          <w:rFonts w:ascii="Times New Roman" w:hAnsi="Times New Roman" w:cs="Times New Roman"/>
          <w:lang w:val="pl-PL"/>
        </w:rPr>
        <w:t>ilka zbędnych w moim odczuciu danych z przytaczanych cudzych badan, np. na</w:t>
      </w:r>
    </w:p>
    <w:p w14:paraId="7BD752ED" w14:textId="77777777" w:rsidR="00FF4380" w:rsidRPr="00F53F92" w:rsidRDefault="00BA173E" w:rsidP="00FF4380">
      <w:pPr>
        <w:widowControl w:val="0"/>
        <w:autoSpaceDE w:val="0"/>
        <w:autoSpaceDN w:val="0"/>
        <w:adjustRightInd w:val="0"/>
        <w:rPr>
          <w:rFonts w:ascii="Times New Roman" w:hAnsi="Times New Roman" w:cs="Times New Roman"/>
          <w:lang w:val="pl-PL"/>
        </w:rPr>
      </w:pPr>
      <w:r w:rsidRPr="00F53F92">
        <w:rPr>
          <w:rFonts w:ascii="Times New Roman" w:hAnsi="Times New Roman" w:cs="Times New Roman"/>
          <w:lang w:val="pl-PL"/>
        </w:rPr>
        <w:t>str. 7 podawanie dokładnych korelacji PKB z wielkością monet czy</w:t>
      </w:r>
      <w:r w:rsidR="00FF4380" w:rsidRPr="00F53F92">
        <w:rPr>
          <w:rFonts w:ascii="Times New Roman" w:hAnsi="Times New Roman" w:cs="Times New Roman"/>
          <w:lang w:val="pl-PL"/>
        </w:rPr>
        <w:t xml:space="preserve"> </w:t>
      </w:r>
      <w:r w:rsidRPr="00F53F92">
        <w:rPr>
          <w:rFonts w:ascii="Times New Roman" w:hAnsi="Times New Roman" w:cs="Times New Roman"/>
          <w:lang w:val="pl-PL"/>
        </w:rPr>
        <w:t>szczegółowy opis wyników z plemion kenijskich.</w:t>
      </w:r>
      <w:r w:rsidR="00FF4380" w:rsidRPr="00F53F92">
        <w:rPr>
          <w:rFonts w:ascii="Times New Roman" w:hAnsi="Times New Roman" w:cs="Times New Roman"/>
          <w:lang w:val="pl-PL"/>
        </w:rPr>
        <w:t xml:space="preserve"> W badaniu 2 zapewne standaryzowano rozmiar monet jak w badaniu 1, ale nie jest to jasno napisane w opisie metody.</w:t>
      </w:r>
    </w:p>
    <w:p w14:paraId="125F60E9" w14:textId="77777777" w:rsidR="00FF4380" w:rsidRPr="00F53F92" w:rsidRDefault="00FF4380" w:rsidP="00BA173E">
      <w:pPr>
        <w:widowControl w:val="0"/>
        <w:autoSpaceDE w:val="0"/>
        <w:autoSpaceDN w:val="0"/>
        <w:adjustRightInd w:val="0"/>
        <w:rPr>
          <w:rFonts w:ascii="Times New Roman" w:hAnsi="Times New Roman" w:cs="Times New Roman"/>
          <w:lang w:val="pl-PL"/>
        </w:rPr>
      </w:pPr>
      <w:r w:rsidRPr="00F53F92">
        <w:rPr>
          <w:rFonts w:ascii="Times New Roman" w:hAnsi="Times New Roman" w:cs="Times New Roman"/>
          <w:b/>
          <w:lang w:val="pl-PL"/>
        </w:rPr>
        <w:t>Odpowiedź Autorki:</w:t>
      </w:r>
      <w:r w:rsidRPr="00F53F92">
        <w:rPr>
          <w:rFonts w:ascii="Times New Roman" w:hAnsi="Times New Roman" w:cs="Times New Roman"/>
          <w:lang w:val="pl-PL"/>
        </w:rPr>
        <w:t xml:space="preserve"> Wszystkie wskazane przez Recenzenta niedociągnięcia zostały poprawione</w:t>
      </w:r>
    </w:p>
    <w:p w14:paraId="701585FC" w14:textId="77777777" w:rsidR="00FF4380" w:rsidRPr="00F53F92" w:rsidRDefault="00FF4380" w:rsidP="00BA173E">
      <w:pPr>
        <w:widowControl w:val="0"/>
        <w:autoSpaceDE w:val="0"/>
        <w:autoSpaceDN w:val="0"/>
        <w:adjustRightInd w:val="0"/>
        <w:rPr>
          <w:rFonts w:ascii="Times New Roman" w:hAnsi="Times New Roman" w:cs="Times New Roman"/>
          <w:lang w:val="pl-PL"/>
        </w:rPr>
      </w:pPr>
    </w:p>
    <w:p w14:paraId="04C20F5C" w14:textId="77777777" w:rsidR="00FF4380" w:rsidRPr="00F53F92" w:rsidRDefault="00FF4380" w:rsidP="00BA173E">
      <w:pPr>
        <w:widowControl w:val="0"/>
        <w:autoSpaceDE w:val="0"/>
        <w:autoSpaceDN w:val="0"/>
        <w:adjustRightInd w:val="0"/>
        <w:rPr>
          <w:rFonts w:ascii="Times New Roman" w:hAnsi="Times New Roman" w:cs="Times New Roman"/>
          <w:lang w:val="pl-PL"/>
        </w:rPr>
      </w:pPr>
    </w:p>
    <w:p w14:paraId="12FDAF5F" w14:textId="4AA57DFE" w:rsidR="00BA173E" w:rsidRPr="00F53F92" w:rsidRDefault="00BA173E" w:rsidP="00BA173E">
      <w:pPr>
        <w:widowControl w:val="0"/>
        <w:autoSpaceDE w:val="0"/>
        <w:autoSpaceDN w:val="0"/>
        <w:adjustRightInd w:val="0"/>
        <w:rPr>
          <w:rFonts w:ascii="Times New Roman" w:hAnsi="Times New Roman" w:cs="Times New Roman"/>
          <w:lang w:val="pl-PL"/>
        </w:rPr>
      </w:pPr>
      <w:r w:rsidRPr="00F53F92">
        <w:rPr>
          <w:rFonts w:ascii="Times New Roman" w:hAnsi="Times New Roman" w:cs="Times New Roman"/>
          <w:lang w:val="pl-PL"/>
        </w:rPr>
        <w:t>Recenzent C:</w:t>
      </w:r>
    </w:p>
    <w:p w14:paraId="6A7B5E25" w14:textId="77777777" w:rsidR="004347BA" w:rsidRPr="00F53F92" w:rsidRDefault="004347BA" w:rsidP="00BA173E">
      <w:pPr>
        <w:widowControl w:val="0"/>
        <w:autoSpaceDE w:val="0"/>
        <w:autoSpaceDN w:val="0"/>
        <w:adjustRightInd w:val="0"/>
        <w:rPr>
          <w:rFonts w:ascii="Times New Roman" w:hAnsi="Times New Roman" w:cs="Times New Roman"/>
          <w:lang w:val="pl-PL"/>
        </w:rPr>
      </w:pPr>
    </w:p>
    <w:p w14:paraId="395AD19F" w14:textId="78D8F9F1" w:rsidR="009173B1" w:rsidRPr="00F53F92" w:rsidRDefault="00BA173E" w:rsidP="00BA173E">
      <w:pPr>
        <w:widowControl w:val="0"/>
        <w:autoSpaceDE w:val="0"/>
        <w:autoSpaceDN w:val="0"/>
        <w:adjustRightInd w:val="0"/>
        <w:rPr>
          <w:rFonts w:ascii="Times New Roman" w:hAnsi="Times New Roman" w:cs="Times New Roman"/>
          <w:lang w:val="pl-PL"/>
        </w:rPr>
      </w:pPr>
      <w:r w:rsidRPr="00F53F92">
        <w:rPr>
          <w:rFonts w:ascii="Times New Roman" w:hAnsi="Times New Roman" w:cs="Times New Roman"/>
          <w:lang w:val="pl-PL"/>
        </w:rPr>
        <w:t>Pracę należy poddać szczegółowej korekcie językowej, pojawia się w</w:t>
      </w:r>
      <w:r w:rsidR="00C57145" w:rsidRPr="00F53F92">
        <w:rPr>
          <w:rFonts w:ascii="Times New Roman" w:hAnsi="Times New Roman" w:cs="Times New Roman"/>
          <w:lang w:val="pl-PL"/>
        </w:rPr>
        <w:t xml:space="preserve"> </w:t>
      </w:r>
      <w:r w:rsidRPr="00F53F92">
        <w:rPr>
          <w:rFonts w:ascii="Times New Roman" w:hAnsi="Times New Roman" w:cs="Times New Roman"/>
          <w:lang w:val="pl-PL"/>
        </w:rPr>
        <w:t>niej bardzo dużo błędów stylistycznych, interpunkcyjnych i</w:t>
      </w:r>
      <w:r w:rsidR="00C57145" w:rsidRPr="00F53F92">
        <w:rPr>
          <w:rFonts w:ascii="Times New Roman" w:hAnsi="Times New Roman" w:cs="Times New Roman"/>
          <w:lang w:val="pl-PL"/>
        </w:rPr>
        <w:t xml:space="preserve"> </w:t>
      </w:r>
      <w:r w:rsidRPr="00F53F92">
        <w:rPr>
          <w:rFonts w:ascii="Times New Roman" w:hAnsi="Times New Roman" w:cs="Times New Roman"/>
          <w:lang w:val="pl-PL"/>
        </w:rPr>
        <w:t>składniowych. Szczególnie dotyczy to części teoretycznej.</w:t>
      </w:r>
      <w:r w:rsidR="009173B1" w:rsidRPr="00F53F92">
        <w:rPr>
          <w:rFonts w:ascii="Times New Roman" w:hAnsi="Times New Roman" w:cs="Times New Roman"/>
          <w:lang w:val="pl-PL"/>
        </w:rPr>
        <w:t xml:space="preserve"> </w:t>
      </w:r>
      <w:r w:rsidRPr="00F53F92">
        <w:rPr>
          <w:rFonts w:ascii="Times New Roman" w:hAnsi="Times New Roman" w:cs="Times New Roman"/>
          <w:lang w:val="pl-PL"/>
        </w:rPr>
        <w:t>W tej części</w:t>
      </w:r>
      <w:r w:rsidR="00C57145" w:rsidRPr="00F53F92">
        <w:rPr>
          <w:rFonts w:ascii="Times New Roman" w:hAnsi="Times New Roman" w:cs="Times New Roman"/>
          <w:lang w:val="pl-PL"/>
        </w:rPr>
        <w:t xml:space="preserve"> </w:t>
      </w:r>
      <w:r w:rsidRPr="00F53F92">
        <w:rPr>
          <w:rFonts w:ascii="Times New Roman" w:hAnsi="Times New Roman" w:cs="Times New Roman"/>
          <w:lang w:val="pl-PL"/>
        </w:rPr>
        <w:t>pojawia się też szereg nieścisłości (np. opisywane są badania Dawsona</w:t>
      </w:r>
      <w:r w:rsidR="00C57145" w:rsidRPr="00F53F92">
        <w:rPr>
          <w:rFonts w:ascii="Times New Roman" w:hAnsi="Times New Roman" w:cs="Times New Roman"/>
          <w:lang w:val="pl-PL"/>
        </w:rPr>
        <w:t xml:space="preserve"> </w:t>
      </w:r>
      <w:r w:rsidRPr="00F53F92">
        <w:rPr>
          <w:rFonts w:ascii="Times New Roman" w:hAnsi="Times New Roman" w:cs="Times New Roman"/>
          <w:lang w:val="pl-PL"/>
        </w:rPr>
        <w:t>z 1975 roku, a następnie pojawia się informacja o replikacji</w:t>
      </w:r>
      <w:r w:rsidR="00C57145" w:rsidRPr="00F53F92">
        <w:rPr>
          <w:rFonts w:ascii="Times New Roman" w:hAnsi="Times New Roman" w:cs="Times New Roman"/>
          <w:lang w:val="pl-PL"/>
        </w:rPr>
        <w:t xml:space="preserve"> </w:t>
      </w:r>
      <w:r w:rsidRPr="00F53F92">
        <w:rPr>
          <w:rFonts w:ascii="Times New Roman" w:hAnsi="Times New Roman" w:cs="Times New Roman"/>
          <w:lang w:val="pl-PL"/>
        </w:rPr>
        <w:t>prezentowanych wyników przez Munroe, Munroe i Daniels, choć ich badania</w:t>
      </w:r>
      <w:r w:rsidR="00C57145" w:rsidRPr="00F53F92">
        <w:rPr>
          <w:rFonts w:ascii="Times New Roman" w:hAnsi="Times New Roman" w:cs="Times New Roman"/>
          <w:lang w:val="pl-PL"/>
        </w:rPr>
        <w:t xml:space="preserve"> </w:t>
      </w:r>
      <w:r w:rsidRPr="00F53F92">
        <w:rPr>
          <w:rFonts w:ascii="Times New Roman" w:hAnsi="Times New Roman" w:cs="Times New Roman"/>
          <w:lang w:val="pl-PL"/>
        </w:rPr>
        <w:t>są wcześniejsze – 1969 rok, błędnie pisane nazwisko Brunera &lt;pojawia</w:t>
      </w:r>
      <w:r w:rsidR="00C57145" w:rsidRPr="00F53F92">
        <w:rPr>
          <w:rFonts w:ascii="Times New Roman" w:hAnsi="Times New Roman" w:cs="Times New Roman"/>
          <w:lang w:val="pl-PL"/>
        </w:rPr>
        <w:t xml:space="preserve"> </w:t>
      </w:r>
      <w:r w:rsidRPr="00F53F92">
        <w:rPr>
          <w:rFonts w:ascii="Times New Roman" w:hAnsi="Times New Roman" w:cs="Times New Roman"/>
          <w:lang w:val="pl-PL"/>
        </w:rPr>
        <w:t xml:space="preserve">się w kilku miejscach Brooner&gt;). </w:t>
      </w:r>
    </w:p>
    <w:p w14:paraId="6C288D69" w14:textId="0189FE59" w:rsidR="00BA173E" w:rsidRPr="00F53F92" w:rsidRDefault="00BA173E" w:rsidP="00BA173E">
      <w:pPr>
        <w:widowControl w:val="0"/>
        <w:autoSpaceDE w:val="0"/>
        <w:autoSpaceDN w:val="0"/>
        <w:adjustRightInd w:val="0"/>
        <w:rPr>
          <w:rFonts w:ascii="Times New Roman" w:hAnsi="Times New Roman" w:cs="Times New Roman"/>
          <w:lang w:val="pl-PL"/>
        </w:rPr>
      </w:pPr>
      <w:r w:rsidRPr="00F53F92">
        <w:rPr>
          <w:rFonts w:ascii="Times New Roman" w:hAnsi="Times New Roman" w:cs="Times New Roman"/>
          <w:lang w:val="pl-PL"/>
        </w:rPr>
        <w:t>W części teoretycznej trzeba poprawić</w:t>
      </w:r>
      <w:r w:rsidR="00C57145" w:rsidRPr="00F53F92">
        <w:rPr>
          <w:rFonts w:ascii="Times New Roman" w:hAnsi="Times New Roman" w:cs="Times New Roman"/>
          <w:lang w:val="pl-PL"/>
        </w:rPr>
        <w:t xml:space="preserve"> </w:t>
      </w:r>
      <w:r w:rsidRPr="00F53F92">
        <w:rPr>
          <w:rFonts w:ascii="Times New Roman" w:hAnsi="Times New Roman" w:cs="Times New Roman"/>
          <w:lang w:val="pl-PL"/>
        </w:rPr>
        <w:t>precyzję języka, pojawiają się w niej bowiem zdania, które są niejasne</w:t>
      </w:r>
      <w:r w:rsidR="004347BA" w:rsidRPr="00F53F92">
        <w:rPr>
          <w:rFonts w:ascii="Times New Roman" w:hAnsi="Times New Roman" w:cs="Times New Roman"/>
          <w:lang w:val="pl-PL"/>
        </w:rPr>
        <w:t xml:space="preserve"> (…)</w:t>
      </w:r>
    </w:p>
    <w:p w14:paraId="25EF5C19" w14:textId="77777777" w:rsidR="004347BA" w:rsidRPr="00F53F92" w:rsidRDefault="004347BA" w:rsidP="004347BA">
      <w:pPr>
        <w:widowControl w:val="0"/>
        <w:autoSpaceDE w:val="0"/>
        <w:autoSpaceDN w:val="0"/>
        <w:adjustRightInd w:val="0"/>
        <w:rPr>
          <w:rFonts w:ascii="Times New Roman" w:hAnsi="Times New Roman" w:cs="Times New Roman"/>
          <w:lang w:val="pl-PL"/>
        </w:rPr>
      </w:pPr>
      <w:r w:rsidRPr="00F53F92">
        <w:rPr>
          <w:rFonts w:ascii="Times New Roman" w:hAnsi="Times New Roman" w:cs="Times New Roman"/>
          <w:b/>
          <w:lang w:val="pl-PL"/>
        </w:rPr>
        <w:t>Odpowiedź Autorki:</w:t>
      </w:r>
      <w:r w:rsidRPr="00F53F92">
        <w:rPr>
          <w:rFonts w:ascii="Times New Roman" w:hAnsi="Times New Roman" w:cs="Times New Roman"/>
          <w:lang w:val="pl-PL"/>
        </w:rPr>
        <w:t xml:space="preserve"> Wskazane przez Recenzenta niedociągnięcia zostały poprawione</w:t>
      </w:r>
    </w:p>
    <w:p w14:paraId="06623B4F" w14:textId="77777777" w:rsidR="004347BA" w:rsidRPr="00F53F92" w:rsidRDefault="004347BA" w:rsidP="00BA173E">
      <w:pPr>
        <w:widowControl w:val="0"/>
        <w:autoSpaceDE w:val="0"/>
        <w:autoSpaceDN w:val="0"/>
        <w:adjustRightInd w:val="0"/>
        <w:rPr>
          <w:rFonts w:ascii="Times New Roman" w:hAnsi="Times New Roman" w:cs="Times New Roman"/>
          <w:lang w:val="pl-PL"/>
        </w:rPr>
      </w:pPr>
    </w:p>
    <w:p w14:paraId="7DFD9084" w14:textId="615EEB99" w:rsidR="00BA173E" w:rsidRPr="00F53F92" w:rsidRDefault="00BA173E" w:rsidP="00BA173E">
      <w:pPr>
        <w:widowControl w:val="0"/>
        <w:autoSpaceDE w:val="0"/>
        <w:autoSpaceDN w:val="0"/>
        <w:adjustRightInd w:val="0"/>
        <w:rPr>
          <w:rFonts w:ascii="Times New Roman" w:hAnsi="Times New Roman" w:cs="Times New Roman"/>
          <w:lang w:val="pl-PL"/>
        </w:rPr>
      </w:pPr>
      <w:r w:rsidRPr="00F53F92">
        <w:rPr>
          <w:rFonts w:ascii="Times New Roman" w:hAnsi="Times New Roman" w:cs="Times New Roman"/>
          <w:lang w:val="pl-PL"/>
        </w:rPr>
        <w:t>W tekście pojawia się kilkakrotnie informacja, że dokonywanie oceny</w:t>
      </w:r>
      <w:r w:rsidR="004347BA" w:rsidRPr="00F53F92">
        <w:rPr>
          <w:rFonts w:ascii="Times New Roman" w:hAnsi="Times New Roman" w:cs="Times New Roman"/>
          <w:lang w:val="pl-PL"/>
        </w:rPr>
        <w:t xml:space="preserve"> </w:t>
      </w:r>
      <w:r w:rsidRPr="00F53F92">
        <w:rPr>
          <w:rFonts w:ascii="Times New Roman" w:hAnsi="Times New Roman" w:cs="Times New Roman"/>
          <w:lang w:val="pl-PL"/>
        </w:rPr>
        <w:t>wielkości monety z pamięci (bez jej obecności fizycznej) może powodować</w:t>
      </w:r>
      <w:r w:rsidR="004347BA" w:rsidRPr="00F53F92">
        <w:rPr>
          <w:rFonts w:ascii="Times New Roman" w:hAnsi="Times New Roman" w:cs="Times New Roman"/>
          <w:lang w:val="pl-PL"/>
        </w:rPr>
        <w:t xml:space="preserve"> </w:t>
      </w:r>
      <w:r w:rsidRPr="00F53F92">
        <w:rPr>
          <w:rFonts w:ascii="Times New Roman" w:hAnsi="Times New Roman" w:cs="Times New Roman"/>
          <w:lang w:val="pl-PL"/>
        </w:rPr>
        <w:t>silniejszy wpływ afektu. Nie jest jednak wyjaśnione dlaczego tak miałoby</w:t>
      </w:r>
      <w:r w:rsidR="004347BA" w:rsidRPr="00F53F92">
        <w:rPr>
          <w:rFonts w:ascii="Times New Roman" w:hAnsi="Times New Roman" w:cs="Times New Roman"/>
          <w:lang w:val="pl-PL"/>
        </w:rPr>
        <w:t xml:space="preserve"> </w:t>
      </w:r>
      <w:r w:rsidRPr="00F53F92">
        <w:rPr>
          <w:rFonts w:ascii="Times New Roman" w:hAnsi="Times New Roman" w:cs="Times New Roman"/>
          <w:lang w:val="pl-PL"/>
        </w:rPr>
        <w:t>być.</w:t>
      </w:r>
    </w:p>
    <w:p w14:paraId="039E0833" w14:textId="051E8D6E" w:rsidR="009173B1" w:rsidRPr="00F53F92" w:rsidRDefault="00F23CF8" w:rsidP="00BA173E">
      <w:pPr>
        <w:widowControl w:val="0"/>
        <w:autoSpaceDE w:val="0"/>
        <w:autoSpaceDN w:val="0"/>
        <w:adjustRightInd w:val="0"/>
        <w:rPr>
          <w:rFonts w:ascii="Times New Roman" w:hAnsi="Times New Roman" w:cs="Times New Roman"/>
          <w:b/>
          <w:lang w:val="pl-PL"/>
        </w:rPr>
      </w:pPr>
      <w:r w:rsidRPr="00F53F92">
        <w:rPr>
          <w:rFonts w:ascii="Times New Roman" w:hAnsi="Times New Roman" w:cs="Times New Roman"/>
          <w:b/>
          <w:lang w:val="pl-PL"/>
        </w:rPr>
        <w:t xml:space="preserve">Odpowiedź Autorki: </w:t>
      </w:r>
      <w:r w:rsidRPr="00F53F92">
        <w:rPr>
          <w:rFonts w:ascii="Times New Roman" w:hAnsi="Times New Roman" w:cs="Times New Roman"/>
          <w:lang w:val="pl-PL"/>
        </w:rPr>
        <w:t>Odpowiednie wyjaśnienie zostało umieszczone w tekście</w:t>
      </w:r>
    </w:p>
    <w:p w14:paraId="29F8BDF9" w14:textId="77777777" w:rsidR="00F23CF8" w:rsidRPr="00F53F92" w:rsidRDefault="00F23CF8" w:rsidP="00BA173E">
      <w:pPr>
        <w:widowControl w:val="0"/>
        <w:autoSpaceDE w:val="0"/>
        <w:autoSpaceDN w:val="0"/>
        <w:adjustRightInd w:val="0"/>
        <w:rPr>
          <w:rFonts w:ascii="Times New Roman" w:hAnsi="Times New Roman" w:cs="Times New Roman"/>
          <w:lang w:val="pl-PL"/>
        </w:rPr>
      </w:pPr>
    </w:p>
    <w:p w14:paraId="60AD43E6" w14:textId="77777777" w:rsidR="00BA173E" w:rsidRPr="00F53F92" w:rsidRDefault="00BA173E" w:rsidP="00BA173E">
      <w:pPr>
        <w:widowControl w:val="0"/>
        <w:autoSpaceDE w:val="0"/>
        <w:autoSpaceDN w:val="0"/>
        <w:adjustRightInd w:val="0"/>
        <w:rPr>
          <w:rFonts w:ascii="Times New Roman" w:hAnsi="Times New Roman" w:cs="Times New Roman"/>
          <w:lang w:val="pl-PL"/>
        </w:rPr>
      </w:pPr>
      <w:r w:rsidRPr="00F53F92">
        <w:rPr>
          <w:rFonts w:ascii="Times New Roman" w:hAnsi="Times New Roman" w:cs="Times New Roman"/>
          <w:lang w:val="pl-PL"/>
        </w:rPr>
        <w:t>W rozdziale 1.3 opisywane są badania brytyjskie dotyczące szacowania</w:t>
      </w:r>
      <w:r w:rsidR="009173B1" w:rsidRPr="00F53F92">
        <w:rPr>
          <w:rFonts w:ascii="Times New Roman" w:hAnsi="Times New Roman" w:cs="Times New Roman"/>
          <w:lang w:val="pl-PL"/>
        </w:rPr>
        <w:t xml:space="preserve"> </w:t>
      </w:r>
      <w:r w:rsidRPr="00F53F92">
        <w:rPr>
          <w:rFonts w:ascii="Times New Roman" w:hAnsi="Times New Roman" w:cs="Times New Roman"/>
          <w:lang w:val="pl-PL"/>
        </w:rPr>
        <w:t>wielkości banknotów przed i po reformie walutowej. Istotne wydaje się tu</w:t>
      </w:r>
      <w:r w:rsidR="009173B1" w:rsidRPr="00F53F92">
        <w:rPr>
          <w:rFonts w:ascii="Times New Roman" w:hAnsi="Times New Roman" w:cs="Times New Roman"/>
          <w:lang w:val="pl-PL"/>
        </w:rPr>
        <w:t xml:space="preserve"> </w:t>
      </w:r>
      <w:r w:rsidRPr="00F53F92">
        <w:rPr>
          <w:rFonts w:ascii="Times New Roman" w:hAnsi="Times New Roman" w:cs="Times New Roman"/>
          <w:lang w:val="pl-PL"/>
        </w:rPr>
        <w:t>jak zmieniły się fizyczne wielkości banknotów w wyniku tej reformy –</w:t>
      </w:r>
      <w:r w:rsidR="009173B1" w:rsidRPr="00F53F92">
        <w:rPr>
          <w:rFonts w:ascii="Times New Roman" w:hAnsi="Times New Roman" w:cs="Times New Roman"/>
          <w:lang w:val="pl-PL"/>
        </w:rPr>
        <w:t xml:space="preserve"> </w:t>
      </w:r>
      <w:r w:rsidRPr="00F53F92">
        <w:rPr>
          <w:rFonts w:ascii="Times New Roman" w:hAnsi="Times New Roman" w:cs="Times New Roman"/>
          <w:lang w:val="pl-PL"/>
        </w:rPr>
        <w:t>czytelnik nie może się jednak tego dowiedzieć z prezentowanego tekstu.</w:t>
      </w:r>
    </w:p>
    <w:p w14:paraId="52290CF9" w14:textId="77777777" w:rsidR="009173B1" w:rsidRPr="00F53F92" w:rsidRDefault="009173B1" w:rsidP="009173B1">
      <w:pPr>
        <w:widowControl w:val="0"/>
        <w:autoSpaceDE w:val="0"/>
        <w:autoSpaceDN w:val="0"/>
        <w:adjustRightInd w:val="0"/>
        <w:rPr>
          <w:rFonts w:ascii="Times New Roman" w:hAnsi="Times New Roman" w:cs="Times New Roman"/>
          <w:lang w:val="pl-PL"/>
        </w:rPr>
      </w:pPr>
      <w:r w:rsidRPr="00F53F92">
        <w:rPr>
          <w:rFonts w:ascii="Times New Roman" w:hAnsi="Times New Roman" w:cs="Times New Roman"/>
          <w:b/>
          <w:lang w:val="pl-PL"/>
        </w:rPr>
        <w:t>Odpowiedź Autorki:</w:t>
      </w:r>
      <w:r w:rsidRPr="00F53F92">
        <w:rPr>
          <w:rFonts w:ascii="Times New Roman" w:hAnsi="Times New Roman" w:cs="Times New Roman"/>
          <w:lang w:val="pl-PL"/>
        </w:rPr>
        <w:t xml:space="preserve"> </w:t>
      </w:r>
      <w:r w:rsidR="008F0D00" w:rsidRPr="00F53F92">
        <w:rPr>
          <w:rFonts w:ascii="Times New Roman" w:hAnsi="Times New Roman" w:cs="Times New Roman"/>
          <w:lang w:val="pl-PL"/>
        </w:rPr>
        <w:t>Odpowiednie wyjaśnienie zostało umieszczone w tekście</w:t>
      </w:r>
    </w:p>
    <w:p w14:paraId="0BE38E3E" w14:textId="77777777" w:rsidR="009173B1" w:rsidRPr="00F53F92" w:rsidRDefault="009173B1" w:rsidP="00BA173E">
      <w:pPr>
        <w:widowControl w:val="0"/>
        <w:autoSpaceDE w:val="0"/>
        <w:autoSpaceDN w:val="0"/>
        <w:adjustRightInd w:val="0"/>
        <w:rPr>
          <w:rFonts w:ascii="Times New Roman" w:hAnsi="Times New Roman" w:cs="Times New Roman"/>
          <w:lang w:val="pl-PL"/>
        </w:rPr>
      </w:pPr>
    </w:p>
    <w:p w14:paraId="33D49593" w14:textId="77777777" w:rsidR="00BA173E" w:rsidRPr="00F53F92" w:rsidRDefault="00BA173E" w:rsidP="00BA173E">
      <w:pPr>
        <w:widowControl w:val="0"/>
        <w:autoSpaceDE w:val="0"/>
        <w:autoSpaceDN w:val="0"/>
        <w:adjustRightInd w:val="0"/>
        <w:rPr>
          <w:rFonts w:ascii="Times New Roman" w:hAnsi="Times New Roman" w:cs="Times New Roman"/>
          <w:lang w:val="pl-PL"/>
        </w:rPr>
      </w:pPr>
      <w:r w:rsidRPr="00F53F92">
        <w:rPr>
          <w:rFonts w:ascii="Times New Roman" w:hAnsi="Times New Roman" w:cs="Times New Roman"/>
          <w:lang w:val="pl-PL"/>
        </w:rPr>
        <w:t>W rozdziale 1.4 autorka odwołuje się do badań Agaty Gąsiorowskiej z</w:t>
      </w:r>
      <w:r w:rsidR="008F0D00" w:rsidRPr="00F53F92">
        <w:rPr>
          <w:rFonts w:ascii="Times New Roman" w:hAnsi="Times New Roman" w:cs="Times New Roman"/>
          <w:lang w:val="pl-PL"/>
        </w:rPr>
        <w:t xml:space="preserve"> </w:t>
      </w:r>
      <w:r w:rsidRPr="00F53F92">
        <w:rPr>
          <w:rFonts w:ascii="Times New Roman" w:hAnsi="Times New Roman" w:cs="Times New Roman"/>
          <w:lang w:val="pl-PL"/>
        </w:rPr>
        <w:t>2014 roku, nie jest jednak jasne, o którą pozycję chodzi (w bibliografii</w:t>
      </w:r>
      <w:r w:rsidR="008F0D00" w:rsidRPr="00F53F92">
        <w:rPr>
          <w:rFonts w:ascii="Times New Roman" w:hAnsi="Times New Roman" w:cs="Times New Roman"/>
          <w:lang w:val="pl-PL"/>
        </w:rPr>
        <w:t xml:space="preserve"> </w:t>
      </w:r>
      <w:r w:rsidRPr="00F53F92">
        <w:rPr>
          <w:rFonts w:ascii="Times New Roman" w:hAnsi="Times New Roman" w:cs="Times New Roman"/>
          <w:lang w:val="pl-PL"/>
        </w:rPr>
        <w:t>znajdują się dwa artykuły z tego roku). W bibliografii brakuje także</w:t>
      </w:r>
      <w:r w:rsidR="008F0D00" w:rsidRPr="00F53F92">
        <w:rPr>
          <w:rFonts w:ascii="Times New Roman" w:hAnsi="Times New Roman" w:cs="Times New Roman"/>
          <w:lang w:val="pl-PL"/>
        </w:rPr>
        <w:t xml:space="preserve"> </w:t>
      </w:r>
      <w:r w:rsidRPr="00F53F92">
        <w:rPr>
          <w:rFonts w:ascii="Times New Roman" w:hAnsi="Times New Roman" w:cs="Times New Roman"/>
          <w:lang w:val="pl-PL"/>
        </w:rPr>
        <w:t>pozycji Dorfmana i Zajonca (1963), do której autorka odwołuje się w</w:t>
      </w:r>
      <w:r w:rsidR="008F0D00" w:rsidRPr="00F53F92">
        <w:rPr>
          <w:rFonts w:ascii="Times New Roman" w:hAnsi="Times New Roman" w:cs="Times New Roman"/>
          <w:lang w:val="pl-PL"/>
        </w:rPr>
        <w:t xml:space="preserve"> </w:t>
      </w:r>
      <w:r w:rsidRPr="00F53F92">
        <w:rPr>
          <w:rFonts w:ascii="Times New Roman" w:hAnsi="Times New Roman" w:cs="Times New Roman"/>
          <w:lang w:val="pl-PL"/>
        </w:rPr>
        <w:t>rozdziale 1.2.</w:t>
      </w:r>
    </w:p>
    <w:p w14:paraId="70C77093" w14:textId="77777777" w:rsidR="008F0D00" w:rsidRPr="00F53F92" w:rsidRDefault="008F0D00" w:rsidP="008F0D00">
      <w:pPr>
        <w:widowControl w:val="0"/>
        <w:autoSpaceDE w:val="0"/>
        <w:autoSpaceDN w:val="0"/>
        <w:adjustRightInd w:val="0"/>
        <w:rPr>
          <w:rFonts w:ascii="Times New Roman" w:hAnsi="Times New Roman" w:cs="Times New Roman"/>
          <w:lang w:val="pl-PL"/>
        </w:rPr>
      </w:pPr>
      <w:r w:rsidRPr="00F53F92">
        <w:rPr>
          <w:rFonts w:ascii="Times New Roman" w:hAnsi="Times New Roman" w:cs="Times New Roman"/>
          <w:b/>
          <w:lang w:val="pl-PL"/>
        </w:rPr>
        <w:t>Odpowiedź Autorki:</w:t>
      </w:r>
      <w:r w:rsidRPr="00F53F92">
        <w:rPr>
          <w:rFonts w:ascii="Times New Roman" w:hAnsi="Times New Roman" w:cs="Times New Roman"/>
          <w:lang w:val="pl-PL"/>
        </w:rPr>
        <w:t xml:space="preserve"> Wszystkie wskazane przez Recenzenta niedociągnięcia zostały poprawione</w:t>
      </w:r>
    </w:p>
    <w:p w14:paraId="2E36B402" w14:textId="77777777" w:rsidR="008F0D00" w:rsidRPr="00F53F92" w:rsidRDefault="008F0D00" w:rsidP="00BA173E">
      <w:pPr>
        <w:widowControl w:val="0"/>
        <w:autoSpaceDE w:val="0"/>
        <w:autoSpaceDN w:val="0"/>
        <w:adjustRightInd w:val="0"/>
        <w:rPr>
          <w:rFonts w:ascii="Times New Roman" w:hAnsi="Times New Roman" w:cs="Times New Roman"/>
          <w:lang w:val="pl-PL"/>
        </w:rPr>
      </w:pPr>
    </w:p>
    <w:p w14:paraId="03A48D44" w14:textId="77777777" w:rsidR="00BA173E" w:rsidRPr="00F53F92" w:rsidRDefault="00BA173E" w:rsidP="00BA173E">
      <w:pPr>
        <w:widowControl w:val="0"/>
        <w:autoSpaceDE w:val="0"/>
        <w:autoSpaceDN w:val="0"/>
        <w:adjustRightInd w:val="0"/>
        <w:rPr>
          <w:rFonts w:ascii="Times New Roman" w:hAnsi="Times New Roman" w:cs="Times New Roman"/>
          <w:lang w:val="pl-PL"/>
        </w:rPr>
      </w:pPr>
      <w:r w:rsidRPr="00F53F92">
        <w:rPr>
          <w:rFonts w:ascii="Times New Roman" w:hAnsi="Times New Roman" w:cs="Times New Roman"/>
          <w:lang w:val="pl-PL"/>
        </w:rPr>
        <w:t>Według mnie praca zyskałaby na przejrzystości, gdyby część</w:t>
      </w:r>
      <w:r w:rsidR="00757097" w:rsidRPr="00F53F92">
        <w:rPr>
          <w:rFonts w:ascii="Times New Roman" w:hAnsi="Times New Roman" w:cs="Times New Roman"/>
          <w:lang w:val="pl-PL"/>
        </w:rPr>
        <w:t xml:space="preserve"> </w:t>
      </w:r>
      <w:r w:rsidRPr="00F53F92">
        <w:rPr>
          <w:rFonts w:ascii="Times New Roman" w:hAnsi="Times New Roman" w:cs="Times New Roman"/>
          <w:lang w:val="pl-PL"/>
        </w:rPr>
        <w:t>teoretyczna została podsumowana wraz z wyszczególnieniem celów, jakie</w:t>
      </w:r>
      <w:r w:rsidR="00757097" w:rsidRPr="00F53F92">
        <w:rPr>
          <w:rFonts w:ascii="Times New Roman" w:hAnsi="Times New Roman" w:cs="Times New Roman"/>
          <w:lang w:val="pl-PL"/>
        </w:rPr>
        <w:t xml:space="preserve"> </w:t>
      </w:r>
      <w:r w:rsidRPr="00F53F92">
        <w:rPr>
          <w:rFonts w:ascii="Times New Roman" w:hAnsi="Times New Roman" w:cs="Times New Roman"/>
          <w:lang w:val="pl-PL"/>
        </w:rPr>
        <w:t>stawia przed sobą badaczka realizując trzy prezentowane w artykule</w:t>
      </w:r>
      <w:r w:rsidR="00757097" w:rsidRPr="00F53F92">
        <w:rPr>
          <w:rFonts w:ascii="Times New Roman" w:hAnsi="Times New Roman" w:cs="Times New Roman"/>
          <w:lang w:val="pl-PL"/>
        </w:rPr>
        <w:t xml:space="preserve"> </w:t>
      </w:r>
      <w:r w:rsidRPr="00F53F92">
        <w:rPr>
          <w:rFonts w:ascii="Times New Roman" w:hAnsi="Times New Roman" w:cs="Times New Roman"/>
          <w:lang w:val="pl-PL"/>
        </w:rPr>
        <w:t>badania. Warto też zaznaczyć w jaki sposób te badania łączą się ze</w:t>
      </w:r>
      <w:r w:rsidR="00757097" w:rsidRPr="00F53F92">
        <w:rPr>
          <w:rFonts w:ascii="Times New Roman" w:hAnsi="Times New Roman" w:cs="Times New Roman"/>
          <w:lang w:val="pl-PL"/>
        </w:rPr>
        <w:t xml:space="preserve"> </w:t>
      </w:r>
      <w:r w:rsidRPr="00F53F92">
        <w:rPr>
          <w:rFonts w:ascii="Times New Roman" w:hAnsi="Times New Roman" w:cs="Times New Roman"/>
          <w:lang w:val="pl-PL"/>
        </w:rPr>
        <w:t>sobą. W dyskusji wyników, podsumowując prezentowane badania, należałoby</w:t>
      </w:r>
    </w:p>
    <w:p w14:paraId="5ACC29B1" w14:textId="77777777" w:rsidR="00BA173E" w:rsidRPr="00F53F92" w:rsidRDefault="00BA173E" w:rsidP="00BA173E">
      <w:pPr>
        <w:widowControl w:val="0"/>
        <w:autoSpaceDE w:val="0"/>
        <w:autoSpaceDN w:val="0"/>
        <w:adjustRightInd w:val="0"/>
        <w:rPr>
          <w:rFonts w:ascii="Times New Roman" w:hAnsi="Times New Roman" w:cs="Times New Roman"/>
          <w:lang w:val="pl-PL"/>
        </w:rPr>
      </w:pPr>
      <w:r w:rsidRPr="00F53F92">
        <w:rPr>
          <w:rFonts w:ascii="Times New Roman" w:hAnsi="Times New Roman" w:cs="Times New Roman"/>
          <w:lang w:val="pl-PL"/>
        </w:rPr>
        <w:t>podkreślić, co nowego wnoszą one do naszej dotychczasowej wiedzy na temat</w:t>
      </w:r>
    </w:p>
    <w:p w14:paraId="656849C9" w14:textId="77777777" w:rsidR="00BA173E" w:rsidRPr="00F53F92" w:rsidRDefault="00BA173E" w:rsidP="00BA173E">
      <w:pPr>
        <w:widowControl w:val="0"/>
        <w:autoSpaceDE w:val="0"/>
        <w:autoSpaceDN w:val="0"/>
        <w:adjustRightInd w:val="0"/>
        <w:rPr>
          <w:rFonts w:ascii="Times New Roman" w:hAnsi="Times New Roman" w:cs="Times New Roman"/>
          <w:lang w:val="pl-PL"/>
        </w:rPr>
      </w:pPr>
      <w:r w:rsidRPr="00F53F92">
        <w:rPr>
          <w:rFonts w:ascii="Times New Roman" w:hAnsi="Times New Roman" w:cs="Times New Roman"/>
          <w:lang w:val="pl-PL"/>
        </w:rPr>
        <w:t>psychologii pieniędzy.</w:t>
      </w:r>
    </w:p>
    <w:p w14:paraId="273925B6" w14:textId="29EB5A90" w:rsidR="00950B59" w:rsidRPr="00F53F92" w:rsidRDefault="00950B59" w:rsidP="00950B59">
      <w:pPr>
        <w:widowControl w:val="0"/>
        <w:autoSpaceDE w:val="0"/>
        <w:autoSpaceDN w:val="0"/>
        <w:adjustRightInd w:val="0"/>
        <w:rPr>
          <w:rFonts w:ascii="Times New Roman" w:hAnsi="Times New Roman" w:cs="Times New Roman"/>
          <w:lang w:val="pl-PL"/>
        </w:rPr>
      </w:pPr>
      <w:r w:rsidRPr="00F53F92">
        <w:rPr>
          <w:rFonts w:ascii="Times New Roman" w:hAnsi="Times New Roman" w:cs="Times New Roman"/>
          <w:b/>
          <w:lang w:val="pl-PL"/>
        </w:rPr>
        <w:t>Odpowiedź Autorki:</w:t>
      </w:r>
      <w:r w:rsidRPr="00F53F92">
        <w:rPr>
          <w:rFonts w:ascii="Times New Roman" w:hAnsi="Times New Roman" w:cs="Times New Roman"/>
          <w:lang w:val="pl-PL"/>
        </w:rPr>
        <w:t xml:space="preserve"> Zgodnie ze wskazówkami Recenzenta, część teoretyczną podsumowałam wyszczególnieniem celów badawczych,  </w:t>
      </w:r>
      <w:r w:rsidR="00A66AB3" w:rsidRPr="00F53F92">
        <w:rPr>
          <w:rFonts w:ascii="Times New Roman" w:hAnsi="Times New Roman" w:cs="Times New Roman"/>
          <w:lang w:val="pl-PL"/>
        </w:rPr>
        <w:t xml:space="preserve">zaakcentowałam co łączy poszczególne badania, a </w:t>
      </w:r>
      <w:r w:rsidRPr="00F53F92">
        <w:rPr>
          <w:rFonts w:ascii="Times New Roman" w:hAnsi="Times New Roman" w:cs="Times New Roman"/>
          <w:lang w:val="pl-PL"/>
        </w:rPr>
        <w:t>w dyskusji natomiast wyraźniej podkreśliłam co nowego wnoszą moje badania do naszej dotychczasowej wiedzy na temat</w:t>
      </w:r>
      <w:r w:rsidR="00A66AB3" w:rsidRPr="00F53F92">
        <w:rPr>
          <w:rFonts w:ascii="Times New Roman" w:hAnsi="Times New Roman" w:cs="Times New Roman"/>
          <w:lang w:val="pl-PL"/>
        </w:rPr>
        <w:t xml:space="preserve"> </w:t>
      </w:r>
      <w:r w:rsidRPr="00F53F92">
        <w:rPr>
          <w:rFonts w:ascii="Times New Roman" w:hAnsi="Times New Roman" w:cs="Times New Roman"/>
          <w:lang w:val="pl-PL"/>
        </w:rPr>
        <w:t>psychologii pieniędzy.</w:t>
      </w:r>
    </w:p>
    <w:p w14:paraId="6CE37FBB" w14:textId="77777777" w:rsidR="00757097" w:rsidRPr="00F53F92" w:rsidRDefault="00757097" w:rsidP="00BA173E">
      <w:pPr>
        <w:widowControl w:val="0"/>
        <w:autoSpaceDE w:val="0"/>
        <w:autoSpaceDN w:val="0"/>
        <w:adjustRightInd w:val="0"/>
        <w:rPr>
          <w:rFonts w:ascii="Times New Roman" w:hAnsi="Times New Roman" w:cs="Times New Roman"/>
          <w:lang w:val="pl-PL"/>
        </w:rPr>
      </w:pPr>
    </w:p>
    <w:p w14:paraId="6EA80F5C" w14:textId="77777777" w:rsidR="00BA173E" w:rsidRPr="00F53F92" w:rsidRDefault="00BA173E" w:rsidP="00BA173E">
      <w:pPr>
        <w:widowControl w:val="0"/>
        <w:autoSpaceDE w:val="0"/>
        <w:autoSpaceDN w:val="0"/>
        <w:adjustRightInd w:val="0"/>
        <w:rPr>
          <w:rFonts w:ascii="Times New Roman" w:hAnsi="Times New Roman" w:cs="Times New Roman"/>
          <w:lang w:val="pl-PL"/>
        </w:rPr>
      </w:pPr>
      <w:r w:rsidRPr="00F53F92">
        <w:rPr>
          <w:rFonts w:ascii="Times New Roman" w:hAnsi="Times New Roman" w:cs="Times New Roman"/>
          <w:lang w:val="pl-PL"/>
        </w:rPr>
        <w:t>Brakuje informacji na temat tego, gdzie było przeprowadzone pierwsze</w:t>
      </w:r>
      <w:r w:rsidR="00757097" w:rsidRPr="00F53F92">
        <w:rPr>
          <w:rFonts w:ascii="Times New Roman" w:hAnsi="Times New Roman" w:cs="Times New Roman"/>
          <w:lang w:val="pl-PL"/>
        </w:rPr>
        <w:t xml:space="preserve"> </w:t>
      </w:r>
      <w:r w:rsidRPr="00F53F92">
        <w:rPr>
          <w:rFonts w:ascii="Times New Roman" w:hAnsi="Times New Roman" w:cs="Times New Roman"/>
          <w:lang w:val="pl-PL"/>
        </w:rPr>
        <w:t>badanie (czy było to miasto, wieś, jedna miejscowość czy więcej?)</w:t>
      </w:r>
    </w:p>
    <w:p w14:paraId="3C728774" w14:textId="62AFC510" w:rsidR="008863F0" w:rsidRPr="00F53F92" w:rsidRDefault="008863F0" w:rsidP="00BA173E">
      <w:pPr>
        <w:widowControl w:val="0"/>
        <w:autoSpaceDE w:val="0"/>
        <w:autoSpaceDN w:val="0"/>
        <w:adjustRightInd w:val="0"/>
        <w:rPr>
          <w:rFonts w:ascii="Times New Roman" w:hAnsi="Times New Roman" w:cs="Times New Roman"/>
          <w:lang w:val="pl-PL"/>
        </w:rPr>
      </w:pPr>
      <w:r w:rsidRPr="00F53F92">
        <w:rPr>
          <w:rFonts w:ascii="Times New Roman" w:hAnsi="Times New Roman" w:cs="Times New Roman"/>
          <w:b/>
          <w:lang w:val="pl-PL"/>
        </w:rPr>
        <w:t>Odpowiedź Autorki:</w:t>
      </w:r>
      <w:r w:rsidRPr="00F53F92">
        <w:rPr>
          <w:rFonts w:ascii="Times New Roman" w:hAnsi="Times New Roman" w:cs="Times New Roman"/>
          <w:lang w:val="pl-PL"/>
        </w:rPr>
        <w:t xml:space="preserve"> Badanie było prowadzone w pięciu różnych szkołach na terenie dwóch miast (około 12 tys. i 83 tys. mieszkańców) oraz gminy (około 2 tys. mieszkańców). Odpowiednia informacja została zawarta w tekście.</w:t>
      </w:r>
    </w:p>
    <w:p w14:paraId="406221F3" w14:textId="77777777" w:rsidR="00757097" w:rsidRPr="00F53F92" w:rsidRDefault="00757097" w:rsidP="00BA173E">
      <w:pPr>
        <w:widowControl w:val="0"/>
        <w:autoSpaceDE w:val="0"/>
        <w:autoSpaceDN w:val="0"/>
        <w:adjustRightInd w:val="0"/>
        <w:rPr>
          <w:rFonts w:ascii="Times New Roman" w:hAnsi="Times New Roman" w:cs="Times New Roman"/>
          <w:lang w:val="pl-PL"/>
        </w:rPr>
      </w:pPr>
    </w:p>
    <w:p w14:paraId="0FBD45EA" w14:textId="77777777" w:rsidR="00BA173E" w:rsidRPr="00F53F92" w:rsidRDefault="00BA173E" w:rsidP="00BA173E">
      <w:pPr>
        <w:widowControl w:val="0"/>
        <w:autoSpaceDE w:val="0"/>
        <w:autoSpaceDN w:val="0"/>
        <w:adjustRightInd w:val="0"/>
        <w:rPr>
          <w:rFonts w:ascii="Times New Roman" w:hAnsi="Times New Roman" w:cs="Times New Roman"/>
          <w:lang w:val="pl-PL"/>
        </w:rPr>
      </w:pPr>
      <w:r w:rsidRPr="00F53F92">
        <w:rPr>
          <w:rFonts w:ascii="Times New Roman" w:hAnsi="Times New Roman" w:cs="Times New Roman"/>
          <w:lang w:val="pl-PL"/>
        </w:rPr>
        <w:t>W artykule brakuje dokładniejszego opisu Skali Postaw wobec Pieniędzy</w:t>
      </w:r>
      <w:r w:rsidR="00757097" w:rsidRPr="00F53F92">
        <w:rPr>
          <w:rFonts w:ascii="Times New Roman" w:hAnsi="Times New Roman" w:cs="Times New Roman"/>
          <w:lang w:val="pl-PL"/>
        </w:rPr>
        <w:t xml:space="preserve"> </w:t>
      </w:r>
      <w:r w:rsidRPr="00F53F92">
        <w:rPr>
          <w:rFonts w:ascii="Times New Roman" w:hAnsi="Times New Roman" w:cs="Times New Roman"/>
          <w:lang w:val="pl-PL"/>
        </w:rPr>
        <w:t>użytej w badaniach 2a i 2b. Choć jest to narzędzie znane, należałoby</w:t>
      </w:r>
      <w:r w:rsidR="00757097" w:rsidRPr="00F53F92">
        <w:rPr>
          <w:rFonts w:ascii="Times New Roman" w:hAnsi="Times New Roman" w:cs="Times New Roman"/>
          <w:lang w:val="pl-PL"/>
        </w:rPr>
        <w:t xml:space="preserve"> </w:t>
      </w:r>
      <w:r w:rsidRPr="00F53F92">
        <w:rPr>
          <w:rFonts w:ascii="Times New Roman" w:hAnsi="Times New Roman" w:cs="Times New Roman"/>
          <w:lang w:val="pl-PL"/>
        </w:rPr>
        <w:t>przywołać jego charakterystykę i właściwości psychometryczne.</w:t>
      </w:r>
    </w:p>
    <w:p w14:paraId="6B2FE54B" w14:textId="05D800DB" w:rsidR="00757097" w:rsidRPr="00F53F92" w:rsidRDefault="004347BA" w:rsidP="00BA173E">
      <w:pPr>
        <w:widowControl w:val="0"/>
        <w:autoSpaceDE w:val="0"/>
        <w:autoSpaceDN w:val="0"/>
        <w:adjustRightInd w:val="0"/>
        <w:rPr>
          <w:rFonts w:ascii="Times New Roman" w:hAnsi="Times New Roman" w:cs="Times New Roman"/>
          <w:lang w:val="pl-PL"/>
        </w:rPr>
      </w:pPr>
      <w:r w:rsidRPr="00F53F92">
        <w:rPr>
          <w:rFonts w:ascii="Times New Roman" w:hAnsi="Times New Roman" w:cs="Times New Roman"/>
          <w:b/>
          <w:lang w:val="pl-PL"/>
        </w:rPr>
        <w:t xml:space="preserve">Odpowiedź Autorki: </w:t>
      </w:r>
      <w:r w:rsidRPr="00F53F92">
        <w:rPr>
          <w:rFonts w:ascii="Times New Roman" w:hAnsi="Times New Roman" w:cs="Times New Roman"/>
          <w:lang w:val="pl-PL"/>
        </w:rPr>
        <w:t>W artykule została uzupełniona informacja o tym, że skala SPP5 charakteryzuje się zadowalającą trafnością zewnętrzną i wewnętrzną oraz rzetelnością. Z uwagi na wielość danych potwierdzających jej dobre właściwości psychometryczne, bardziej właściwe wydaje się odesłanie czytelnika do źródeł, niż przytaczanie tych danych w tekście.</w:t>
      </w:r>
    </w:p>
    <w:p w14:paraId="68B68764" w14:textId="77777777" w:rsidR="004347BA" w:rsidRPr="00F53F92" w:rsidRDefault="004347BA" w:rsidP="00BA173E">
      <w:pPr>
        <w:widowControl w:val="0"/>
        <w:autoSpaceDE w:val="0"/>
        <w:autoSpaceDN w:val="0"/>
        <w:adjustRightInd w:val="0"/>
        <w:rPr>
          <w:rFonts w:ascii="Times New Roman" w:hAnsi="Times New Roman" w:cs="Times New Roman"/>
          <w:lang w:val="pl-PL"/>
        </w:rPr>
      </w:pPr>
    </w:p>
    <w:p w14:paraId="277C4C6F" w14:textId="77777777" w:rsidR="00BA173E" w:rsidRPr="00F53F92" w:rsidRDefault="00BA173E" w:rsidP="00BA173E">
      <w:pPr>
        <w:widowControl w:val="0"/>
        <w:autoSpaceDE w:val="0"/>
        <w:autoSpaceDN w:val="0"/>
        <w:adjustRightInd w:val="0"/>
        <w:rPr>
          <w:rFonts w:ascii="Times New Roman" w:hAnsi="Times New Roman" w:cs="Times New Roman"/>
          <w:lang w:val="pl-PL"/>
        </w:rPr>
      </w:pPr>
      <w:r w:rsidRPr="00F53F92">
        <w:rPr>
          <w:rFonts w:ascii="Times New Roman" w:hAnsi="Times New Roman" w:cs="Times New Roman"/>
          <w:lang w:val="pl-PL"/>
        </w:rPr>
        <w:t>Jednym z interesujących wyników prezentowanych w artykule jest to, że</w:t>
      </w:r>
      <w:r w:rsidR="00757097" w:rsidRPr="00F53F92">
        <w:rPr>
          <w:rFonts w:ascii="Times New Roman" w:hAnsi="Times New Roman" w:cs="Times New Roman"/>
          <w:lang w:val="pl-PL"/>
        </w:rPr>
        <w:t xml:space="preserve"> </w:t>
      </w:r>
      <w:r w:rsidRPr="00F53F92">
        <w:rPr>
          <w:rFonts w:ascii="Times New Roman" w:hAnsi="Times New Roman" w:cs="Times New Roman"/>
          <w:lang w:val="pl-PL"/>
        </w:rPr>
        <w:t>w zależności od przyjętej metodologii (badania papierowe vs badania</w:t>
      </w:r>
      <w:r w:rsidR="00757097" w:rsidRPr="00F53F92">
        <w:rPr>
          <w:rFonts w:ascii="Times New Roman" w:hAnsi="Times New Roman" w:cs="Times New Roman"/>
          <w:lang w:val="pl-PL"/>
        </w:rPr>
        <w:t xml:space="preserve"> </w:t>
      </w:r>
      <w:r w:rsidRPr="00F53F92">
        <w:rPr>
          <w:rFonts w:ascii="Times New Roman" w:hAnsi="Times New Roman" w:cs="Times New Roman"/>
          <w:lang w:val="pl-PL"/>
        </w:rPr>
        <w:t>komputerowe) badani przeszacowują lub niedoszacowują wielkość monet.</w:t>
      </w:r>
      <w:r w:rsidR="00757097" w:rsidRPr="00F53F92">
        <w:rPr>
          <w:rFonts w:ascii="Times New Roman" w:hAnsi="Times New Roman" w:cs="Times New Roman"/>
          <w:lang w:val="pl-PL"/>
        </w:rPr>
        <w:t xml:space="preserve"> </w:t>
      </w:r>
      <w:r w:rsidRPr="00F53F92">
        <w:rPr>
          <w:rFonts w:ascii="Times New Roman" w:hAnsi="Times New Roman" w:cs="Times New Roman"/>
          <w:lang w:val="pl-PL"/>
        </w:rPr>
        <w:t>Warto byłoby podjąć w artykule próbę wyjaśnienia tego zjawiska (być</w:t>
      </w:r>
      <w:r w:rsidR="00757097" w:rsidRPr="00F53F92">
        <w:rPr>
          <w:rFonts w:ascii="Times New Roman" w:hAnsi="Times New Roman" w:cs="Times New Roman"/>
          <w:lang w:val="pl-PL"/>
        </w:rPr>
        <w:t xml:space="preserve"> </w:t>
      </w:r>
      <w:r w:rsidRPr="00F53F92">
        <w:rPr>
          <w:rFonts w:ascii="Times New Roman" w:hAnsi="Times New Roman" w:cs="Times New Roman"/>
          <w:lang w:val="pl-PL"/>
        </w:rPr>
        <w:t>może formułując dalsze perspektywy badawcze).</w:t>
      </w:r>
    </w:p>
    <w:p w14:paraId="668CFE3C" w14:textId="310A081E" w:rsidR="00757097" w:rsidRPr="00F53F92" w:rsidRDefault="00A66AB3" w:rsidP="00BA173E">
      <w:pPr>
        <w:widowControl w:val="0"/>
        <w:autoSpaceDE w:val="0"/>
        <w:autoSpaceDN w:val="0"/>
        <w:adjustRightInd w:val="0"/>
        <w:rPr>
          <w:rFonts w:ascii="Times New Roman" w:hAnsi="Times New Roman" w:cs="Times New Roman"/>
          <w:lang w:val="pl-PL"/>
        </w:rPr>
      </w:pPr>
      <w:r w:rsidRPr="00F53F92">
        <w:rPr>
          <w:rFonts w:ascii="Times New Roman" w:hAnsi="Times New Roman" w:cs="Times New Roman"/>
          <w:b/>
          <w:lang w:val="pl-PL"/>
        </w:rPr>
        <w:t>Odpowiedź Autorki:</w:t>
      </w:r>
      <w:r w:rsidRPr="00F53F92">
        <w:rPr>
          <w:rFonts w:ascii="Times New Roman" w:hAnsi="Times New Roman" w:cs="Times New Roman"/>
          <w:lang w:val="pl-PL"/>
        </w:rPr>
        <w:t xml:space="preserve"> A mojego punktu widzenia ten wynik nie jest w ogóle interesujący, pokazuje natomiast że to, czy ludzie ogólnie </w:t>
      </w:r>
      <w:r w:rsidR="009C4B56" w:rsidRPr="00F53F92">
        <w:rPr>
          <w:rFonts w:ascii="Times New Roman" w:hAnsi="Times New Roman" w:cs="Times New Roman"/>
          <w:lang w:val="pl-PL"/>
        </w:rPr>
        <w:t>przeszacowują czy niedoszacowują wielkość monet może być po prostu artefaktem wynikającym</w:t>
      </w:r>
      <w:r w:rsidRPr="00F53F92">
        <w:rPr>
          <w:rFonts w:ascii="Times New Roman" w:hAnsi="Times New Roman" w:cs="Times New Roman"/>
          <w:lang w:val="pl-PL"/>
        </w:rPr>
        <w:t xml:space="preserve"> </w:t>
      </w:r>
      <w:r w:rsidR="009C4B56" w:rsidRPr="00F53F92">
        <w:rPr>
          <w:rFonts w:ascii="Times New Roman" w:hAnsi="Times New Roman" w:cs="Times New Roman"/>
          <w:lang w:val="pl-PL"/>
        </w:rPr>
        <w:t xml:space="preserve">z konstrukcji badania i ze sposobu pomiaru odwzorowania tej wielkości. </w:t>
      </w:r>
      <w:r w:rsidR="00C20224" w:rsidRPr="00F53F92">
        <w:rPr>
          <w:rFonts w:ascii="Times New Roman" w:hAnsi="Times New Roman" w:cs="Times New Roman"/>
          <w:lang w:val="pl-PL"/>
        </w:rPr>
        <w:t>Na przykład, w</w:t>
      </w:r>
      <w:r w:rsidR="009C4B56" w:rsidRPr="00F53F92">
        <w:rPr>
          <w:rFonts w:ascii="Times New Roman" w:hAnsi="Times New Roman" w:cs="Times New Roman"/>
          <w:lang w:val="pl-PL"/>
        </w:rPr>
        <w:t xml:space="preserve"> badaniach przeprowadzonych przez Włodarczyka (2011) </w:t>
      </w:r>
      <w:r w:rsidR="00C20224" w:rsidRPr="00F53F92">
        <w:rPr>
          <w:rFonts w:ascii="Times New Roman" w:hAnsi="Times New Roman" w:cs="Times New Roman"/>
          <w:lang w:val="pl-PL"/>
        </w:rPr>
        <w:t xml:space="preserve">sposób oceny wielkości monet przez licealistów w dużej mierze zależał od tego, jakiej wielkości </w:t>
      </w:r>
      <w:r w:rsidR="005D52AE" w:rsidRPr="00F53F92">
        <w:rPr>
          <w:rFonts w:ascii="Times New Roman" w:hAnsi="Times New Roman" w:cs="Times New Roman"/>
          <w:lang w:val="pl-PL"/>
        </w:rPr>
        <w:t>był pierwszy wizerunek monety w danej serii</w:t>
      </w:r>
      <w:r w:rsidR="00C20224" w:rsidRPr="00F53F92">
        <w:rPr>
          <w:rFonts w:ascii="Times New Roman" w:hAnsi="Times New Roman" w:cs="Times New Roman"/>
          <w:lang w:val="pl-PL"/>
        </w:rPr>
        <w:t xml:space="preserve"> wyświetlan</w:t>
      </w:r>
      <w:r w:rsidR="005D52AE" w:rsidRPr="00F53F92">
        <w:rPr>
          <w:rFonts w:ascii="Times New Roman" w:hAnsi="Times New Roman" w:cs="Times New Roman"/>
          <w:lang w:val="pl-PL"/>
        </w:rPr>
        <w:t>y</w:t>
      </w:r>
      <w:r w:rsidR="00C20224" w:rsidRPr="00F53F92">
        <w:rPr>
          <w:rFonts w:ascii="Times New Roman" w:hAnsi="Times New Roman" w:cs="Times New Roman"/>
          <w:lang w:val="pl-PL"/>
        </w:rPr>
        <w:t xml:space="preserve"> na ekranie komputera. </w:t>
      </w:r>
    </w:p>
    <w:p w14:paraId="6B58CBBE" w14:textId="77777777" w:rsidR="009C4B56" w:rsidRPr="00F53F92" w:rsidRDefault="009C4B56" w:rsidP="00BA173E">
      <w:pPr>
        <w:widowControl w:val="0"/>
        <w:autoSpaceDE w:val="0"/>
        <w:autoSpaceDN w:val="0"/>
        <w:adjustRightInd w:val="0"/>
        <w:rPr>
          <w:rFonts w:ascii="Times New Roman" w:hAnsi="Times New Roman" w:cs="Times New Roman"/>
          <w:lang w:val="pl-PL"/>
        </w:rPr>
      </w:pPr>
    </w:p>
    <w:p w14:paraId="4A0241AD" w14:textId="77777777" w:rsidR="00BA173E" w:rsidRPr="00F53F92" w:rsidRDefault="00BA173E" w:rsidP="00BA173E">
      <w:pPr>
        <w:widowControl w:val="0"/>
        <w:autoSpaceDE w:val="0"/>
        <w:autoSpaceDN w:val="0"/>
        <w:adjustRightInd w:val="0"/>
        <w:rPr>
          <w:rFonts w:ascii="Times New Roman" w:hAnsi="Times New Roman" w:cs="Times New Roman"/>
          <w:lang w:val="pl-PL"/>
        </w:rPr>
      </w:pPr>
      <w:r w:rsidRPr="00F53F92">
        <w:rPr>
          <w:rFonts w:ascii="Times New Roman" w:hAnsi="Times New Roman" w:cs="Times New Roman"/>
          <w:lang w:val="pl-PL"/>
        </w:rPr>
        <w:t>Opisując badanie 2a warto odnieść się do tego jakie są faktyczne</w:t>
      </w:r>
      <w:r w:rsidR="00757097" w:rsidRPr="00F53F92">
        <w:rPr>
          <w:rFonts w:ascii="Times New Roman" w:hAnsi="Times New Roman" w:cs="Times New Roman"/>
          <w:lang w:val="pl-PL"/>
        </w:rPr>
        <w:t xml:space="preserve"> </w:t>
      </w:r>
      <w:r w:rsidRPr="00F53F92">
        <w:rPr>
          <w:rFonts w:ascii="Times New Roman" w:hAnsi="Times New Roman" w:cs="Times New Roman"/>
          <w:lang w:val="pl-PL"/>
        </w:rPr>
        <w:t>rozmiary polskich monet. Czytelnik wie, że badanym były przedstawiane</w:t>
      </w:r>
      <w:r w:rsidR="00757097" w:rsidRPr="00F53F92">
        <w:rPr>
          <w:rFonts w:ascii="Times New Roman" w:hAnsi="Times New Roman" w:cs="Times New Roman"/>
          <w:lang w:val="pl-PL"/>
        </w:rPr>
        <w:t xml:space="preserve"> </w:t>
      </w:r>
      <w:r w:rsidRPr="00F53F92">
        <w:rPr>
          <w:rFonts w:ascii="Times New Roman" w:hAnsi="Times New Roman" w:cs="Times New Roman"/>
          <w:lang w:val="pl-PL"/>
        </w:rPr>
        <w:t>krążki od 13 do 27,5 mm, nie wiadomo jednak jakie są prawidłowe</w:t>
      </w:r>
      <w:r w:rsidR="00757097" w:rsidRPr="00F53F92">
        <w:rPr>
          <w:rFonts w:ascii="Times New Roman" w:hAnsi="Times New Roman" w:cs="Times New Roman"/>
          <w:lang w:val="pl-PL"/>
        </w:rPr>
        <w:t xml:space="preserve"> </w:t>
      </w:r>
      <w:r w:rsidRPr="00F53F92">
        <w:rPr>
          <w:rFonts w:ascii="Times New Roman" w:hAnsi="Times New Roman" w:cs="Times New Roman"/>
          <w:lang w:val="pl-PL"/>
        </w:rPr>
        <w:t>odpowiedzi w tym zadaniu.</w:t>
      </w:r>
    </w:p>
    <w:p w14:paraId="453A8DAC" w14:textId="7D7411AE" w:rsidR="00ED7047" w:rsidRPr="00F53F92" w:rsidRDefault="00ED7047" w:rsidP="00BA173E">
      <w:pPr>
        <w:widowControl w:val="0"/>
        <w:autoSpaceDE w:val="0"/>
        <w:autoSpaceDN w:val="0"/>
        <w:adjustRightInd w:val="0"/>
        <w:rPr>
          <w:rFonts w:ascii="Times New Roman" w:hAnsi="Times New Roman" w:cs="Times New Roman"/>
          <w:lang w:val="pl-PL"/>
        </w:rPr>
      </w:pPr>
      <w:r w:rsidRPr="00F53F92">
        <w:rPr>
          <w:rFonts w:ascii="Times New Roman" w:hAnsi="Times New Roman" w:cs="Times New Roman"/>
          <w:b/>
          <w:lang w:val="pl-PL"/>
        </w:rPr>
        <w:t>Odpowiedź Autorki:</w:t>
      </w:r>
      <w:r w:rsidRPr="00F53F92">
        <w:rPr>
          <w:rFonts w:ascii="Times New Roman" w:hAnsi="Times New Roman" w:cs="Times New Roman"/>
          <w:lang w:val="pl-PL"/>
        </w:rPr>
        <w:t xml:space="preserve"> Rzeczywiste wymiary polskich monet to: 1gr-15,5mm; 2gr-17,5mm; 5gr-19,5mm; 5gr-19,5mm; 10gr-16,5mm; 20gr-18,5mm; 50gr-20,5mm; 1zł-23mm; 2zł-21,5mm; 5zł-24mm. Odpowiednia informacja została umieszczona w tekście</w:t>
      </w:r>
    </w:p>
    <w:p w14:paraId="7D6BA5E1" w14:textId="77777777" w:rsidR="00ED7047" w:rsidRPr="00F53F92" w:rsidRDefault="00ED7047" w:rsidP="00BA173E">
      <w:pPr>
        <w:widowControl w:val="0"/>
        <w:autoSpaceDE w:val="0"/>
        <w:autoSpaceDN w:val="0"/>
        <w:adjustRightInd w:val="0"/>
        <w:rPr>
          <w:rFonts w:ascii="Times New Roman" w:hAnsi="Times New Roman" w:cs="Times New Roman"/>
          <w:lang w:val="pl-PL"/>
        </w:rPr>
      </w:pPr>
    </w:p>
    <w:p w14:paraId="7F491E42" w14:textId="77777777" w:rsidR="00BA173E" w:rsidRPr="00F53F92" w:rsidRDefault="00BA173E" w:rsidP="00BA173E">
      <w:pPr>
        <w:widowControl w:val="0"/>
        <w:autoSpaceDE w:val="0"/>
        <w:autoSpaceDN w:val="0"/>
        <w:adjustRightInd w:val="0"/>
        <w:rPr>
          <w:rFonts w:ascii="Times New Roman" w:hAnsi="Times New Roman" w:cs="Times New Roman"/>
          <w:lang w:val="pl-PL"/>
        </w:rPr>
      </w:pPr>
      <w:r w:rsidRPr="00F53F92">
        <w:rPr>
          <w:rFonts w:ascii="Times New Roman" w:hAnsi="Times New Roman" w:cs="Times New Roman"/>
          <w:lang w:val="pl-PL"/>
        </w:rPr>
        <w:t>Nie jestem przekonana, że wniosek z badania 2a o tym, iż oceny monet o</w:t>
      </w:r>
      <w:r w:rsidR="00757097" w:rsidRPr="00F53F92">
        <w:rPr>
          <w:rFonts w:ascii="Times New Roman" w:hAnsi="Times New Roman" w:cs="Times New Roman"/>
          <w:lang w:val="pl-PL"/>
        </w:rPr>
        <w:t xml:space="preserve"> </w:t>
      </w:r>
      <w:r w:rsidRPr="00F53F92">
        <w:rPr>
          <w:rFonts w:ascii="Times New Roman" w:hAnsi="Times New Roman" w:cs="Times New Roman"/>
          <w:lang w:val="pl-PL"/>
        </w:rPr>
        <w:t>większych nominałach są silniej związane z symbolicznym wymiarem postaw</w:t>
      </w:r>
      <w:r w:rsidR="00757097" w:rsidRPr="00F53F92">
        <w:rPr>
          <w:rFonts w:ascii="Times New Roman" w:hAnsi="Times New Roman" w:cs="Times New Roman"/>
          <w:lang w:val="pl-PL"/>
        </w:rPr>
        <w:t xml:space="preserve"> </w:t>
      </w:r>
      <w:r w:rsidRPr="00F53F92">
        <w:rPr>
          <w:rFonts w:ascii="Times New Roman" w:hAnsi="Times New Roman" w:cs="Times New Roman"/>
          <w:lang w:val="pl-PL"/>
        </w:rPr>
        <w:t>wobec pieniędzy jest uprawniony. Na ile istotne są te różnice?</w:t>
      </w:r>
      <w:r w:rsidR="00757097" w:rsidRPr="00F53F92">
        <w:rPr>
          <w:rFonts w:ascii="Times New Roman" w:hAnsi="Times New Roman" w:cs="Times New Roman"/>
          <w:lang w:val="pl-PL"/>
        </w:rPr>
        <w:t xml:space="preserve"> </w:t>
      </w:r>
      <w:r w:rsidRPr="00F53F92">
        <w:rPr>
          <w:rFonts w:ascii="Times New Roman" w:hAnsi="Times New Roman" w:cs="Times New Roman"/>
          <w:lang w:val="pl-PL"/>
        </w:rPr>
        <w:t>Faktycznie dla monet 2 i 5 gr korelacja wynosi tu 0,23, a dla monet 50 gr, 1</w:t>
      </w:r>
      <w:r w:rsidR="00757097" w:rsidRPr="00F53F92">
        <w:rPr>
          <w:rFonts w:ascii="Times New Roman" w:hAnsi="Times New Roman" w:cs="Times New Roman"/>
          <w:lang w:val="pl-PL"/>
        </w:rPr>
        <w:t xml:space="preserve"> </w:t>
      </w:r>
      <w:r w:rsidRPr="00F53F92">
        <w:rPr>
          <w:rFonts w:ascii="Times New Roman" w:hAnsi="Times New Roman" w:cs="Times New Roman"/>
          <w:lang w:val="pl-PL"/>
        </w:rPr>
        <w:t>zł i 2 zł ponad 0,3, jednak dla monety 1 gr też widać dość wysoką</w:t>
      </w:r>
    </w:p>
    <w:p w14:paraId="331AD951" w14:textId="77777777" w:rsidR="00BA173E" w:rsidRPr="00F53F92" w:rsidRDefault="00BA173E" w:rsidP="00BA173E">
      <w:pPr>
        <w:widowControl w:val="0"/>
        <w:autoSpaceDE w:val="0"/>
        <w:autoSpaceDN w:val="0"/>
        <w:adjustRightInd w:val="0"/>
        <w:rPr>
          <w:rFonts w:ascii="Times New Roman" w:hAnsi="Times New Roman" w:cs="Times New Roman"/>
          <w:lang w:val="pl-PL"/>
        </w:rPr>
      </w:pPr>
      <w:r w:rsidRPr="00F53F92">
        <w:rPr>
          <w:rFonts w:ascii="Times New Roman" w:hAnsi="Times New Roman" w:cs="Times New Roman"/>
          <w:lang w:val="pl-PL"/>
        </w:rPr>
        <w:t>korelację (0,32).</w:t>
      </w:r>
    </w:p>
    <w:p w14:paraId="280FBE56" w14:textId="29029D58" w:rsidR="00757097" w:rsidRPr="00F53F92" w:rsidRDefault="00ED7047" w:rsidP="00BA173E">
      <w:pPr>
        <w:widowControl w:val="0"/>
        <w:autoSpaceDE w:val="0"/>
        <w:autoSpaceDN w:val="0"/>
        <w:adjustRightInd w:val="0"/>
        <w:rPr>
          <w:rFonts w:ascii="Times New Roman" w:hAnsi="Times New Roman" w:cs="Times New Roman"/>
          <w:lang w:val="pl-PL"/>
        </w:rPr>
      </w:pPr>
      <w:r w:rsidRPr="00F53F92">
        <w:rPr>
          <w:rFonts w:ascii="Times New Roman" w:hAnsi="Times New Roman" w:cs="Times New Roman"/>
          <w:b/>
          <w:lang w:val="pl-PL"/>
        </w:rPr>
        <w:t xml:space="preserve">Odpowiedź Autorki: </w:t>
      </w:r>
      <w:r w:rsidRPr="00F53F92">
        <w:rPr>
          <w:rFonts w:ascii="Times New Roman" w:hAnsi="Times New Roman" w:cs="Times New Roman"/>
          <w:lang w:val="pl-PL"/>
        </w:rPr>
        <w:t>Zgadzam się z Recenzentem że wniosek ten jest nieco ponad miarę, zdanie zostało usunięte.</w:t>
      </w:r>
    </w:p>
    <w:p w14:paraId="7DCFD3F0" w14:textId="77777777" w:rsidR="00ED7047" w:rsidRPr="00F53F92" w:rsidRDefault="00ED7047" w:rsidP="00BA173E">
      <w:pPr>
        <w:widowControl w:val="0"/>
        <w:autoSpaceDE w:val="0"/>
        <w:autoSpaceDN w:val="0"/>
        <w:adjustRightInd w:val="0"/>
        <w:rPr>
          <w:rFonts w:ascii="Times New Roman" w:hAnsi="Times New Roman" w:cs="Times New Roman"/>
          <w:lang w:val="pl-PL"/>
        </w:rPr>
      </w:pPr>
    </w:p>
    <w:p w14:paraId="7F05AEC6" w14:textId="77777777" w:rsidR="00BA173E" w:rsidRPr="00F53F92" w:rsidRDefault="00BA173E" w:rsidP="00BA173E">
      <w:pPr>
        <w:widowControl w:val="0"/>
        <w:autoSpaceDE w:val="0"/>
        <w:autoSpaceDN w:val="0"/>
        <w:adjustRightInd w:val="0"/>
        <w:rPr>
          <w:rFonts w:ascii="Times New Roman" w:hAnsi="Times New Roman" w:cs="Times New Roman"/>
          <w:lang w:val="pl-PL"/>
        </w:rPr>
      </w:pPr>
      <w:r w:rsidRPr="00F53F92">
        <w:rPr>
          <w:rFonts w:ascii="Times New Roman" w:hAnsi="Times New Roman" w:cs="Times New Roman"/>
          <w:lang w:val="pl-PL"/>
        </w:rPr>
        <w:t>Czy wynik w tabeli 2 dotyczący korelacji pomiędzy symboliczną naturą</w:t>
      </w:r>
      <w:r w:rsidR="00757097" w:rsidRPr="00F53F92">
        <w:rPr>
          <w:rFonts w:ascii="Times New Roman" w:hAnsi="Times New Roman" w:cs="Times New Roman"/>
          <w:lang w:val="pl-PL"/>
        </w:rPr>
        <w:t xml:space="preserve"> </w:t>
      </w:r>
      <w:r w:rsidRPr="00F53F92">
        <w:rPr>
          <w:rFonts w:ascii="Times New Roman" w:hAnsi="Times New Roman" w:cs="Times New Roman"/>
          <w:lang w:val="pl-PL"/>
        </w:rPr>
        <w:t>pieniędzy a oceną wielkości monet (dla średniej dla wszystkich</w:t>
      </w:r>
      <w:r w:rsidR="00757097" w:rsidRPr="00F53F92">
        <w:rPr>
          <w:rFonts w:ascii="Times New Roman" w:hAnsi="Times New Roman" w:cs="Times New Roman"/>
          <w:lang w:val="pl-PL"/>
        </w:rPr>
        <w:t xml:space="preserve"> </w:t>
      </w:r>
      <w:r w:rsidRPr="00F53F92">
        <w:rPr>
          <w:rFonts w:ascii="Times New Roman" w:hAnsi="Times New Roman" w:cs="Times New Roman"/>
          <w:lang w:val="pl-PL"/>
        </w:rPr>
        <w:t>nominałów) jest prawidłowy? Wydaje się zastanawiający, ponieważ jest</w:t>
      </w:r>
      <w:r w:rsidR="00757097" w:rsidRPr="00F53F92">
        <w:rPr>
          <w:rFonts w:ascii="Times New Roman" w:hAnsi="Times New Roman" w:cs="Times New Roman"/>
          <w:lang w:val="pl-PL"/>
        </w:rPr>
        <w:t xml:space="preserve"> </w:t>
      </w:r>
      <w:r w:rsidRPr="00F53F92">
        <w:rPr>
          <w:rFonts w:ascii="Times New Roman" w:hAnsi="Times New Roman" w:cs="Times New Roman"/>
          <w:lang w:val="pl-PL"/>
        </w:rPr>
        <w:t>taki jak najwyższa z korelacji dla poszczególnych nominałów (2 zł).</w:t>
      </w:r>
    </w:p>
    <w:p w14:paraId="180ED15A" w14:textId="4C6970B2" w:rsidR="00757097" w:rsidRPr="00F53F92" w:rsidRDefault="00134214" w:rsidP="00BA173E">
      <w:pPr>
        <w:widowControl w:val="0"/>
        <w:autoSpaceDE w:val="0"/>
        <w:autoSpaceDN w:val="0"/>
        <w:adjustRightInd w:val="0"/>
        <w:rPr>
          <w:rFonts w:ascii="Times New Roman" w:hAnsi="Times New Roman" w:cs="Times New Roman"/>
          <w:b/>
          <w:lang w:val="pl-PL"/>
        </w:rPr>
      </w:pPr>
      <w:r w:rsidRPr="00F53F92">
        <w:rPr>
          <w:rFonts w:ascii="Times New Roman" w:hAnsi="Times New Roman" w:cs="Times New Roman"/>
          <w:b/>
          <w:lang w:val="pl-PL"/>
        </w:rPr>
        <w:t xml:space="preserve">Odpowiedź Autorki: </w:t>
      </w:r>
      <w:r w:rsidRPr="00F53F92">
        <w:rPr>
          <w:rFonts w:ascii="Times New Roman" w:hAnsi="Times New Roman" w:cs="Times New Roman"/>
          <w:lang w:val="pl-PL"/>
        </w:rPr>
        <w:t>Sprawdziłam uzyskany wynik i jest on prawidłowy.</w:t>
      </w:r>
    </w:p>
    <w:p w14:paraId="01544A5F" w14:textId="77777777" w:rsidR="00134214" w:rsidRPr="00F53F92" w:rsidRDefault="00134214" w:rsidP="00BA173E">
      <w:pPr>
        <w:widowControl w:val="0"/>
        <w:autoSpaceDE w:val="0"/>
        <w:autoSpaceDN w:val="0"/>
        <w:adjustRightInd w:val="0"/>
        <w:rPr>
          <w:rFonts w:ascii="Times New Roman" w:hAnsi="Times New Roman" w:cs="Times New Roman"/>
          <w:lang w:val="pl-PL"/>
        </w:rPr>
      </w:pPr>
    </w:p>
    <w:p w14:paraId="137692CF" w14:textId="1D4CCDC5" w:rsidR="00BA173E" w:rsidRPr="00F53F92" w:rsidRDefault="00BA173E" w:rsidP="00BA173E">
      <w:pPr>
        <w:widowControl w:val="0"/>
        <w:autoSpaceDE w:val="0"/>
        <w:autoSpaceDN w:val="0"/>
        <w:adjustRightInd w:val="0"/>
        <w:rPr>
          <w:rFonts w:ascii="Times New Roman" w:hAnsi="Times New Roman" w:cs="Times New Roman"/>
          <w:lang w:val="pl-PL"/>
        </w:rPr>
      </w:pPr>
      <w:r w:rsidRPr="00F53F92">
        <w:rPr>
          <w:rFonts w:ascii="Times New Roman" w:hAnsi="Times New Roman" w:cs="Times New Roman"/>
          <w:lang w:val="pl-PL"/>
        </w:rPr>
        <w:t>Nie jest jasne dlaczego w badaniu 2b uczestnicy wypełniali szereg</w:t>
      </w:r>
      <w:r w:rsidR="00AB7461" w:rsidRPr="00F53F92">
        <w:rPr>
          <w:rFonts w:ascii="Times New Roman" w:hAnsi="Times New Roman" w:cs="Times New Roman"/>
          <w:lang w:val="pl-PL"/>
        </w:rPr>
        <w:t xml:space="preserve"> </w:t>
      </w:r>
      <w:r w:rsidRPr="00F53F92">
        <w:rPr>
          <w:rFonts w:ascii="Times New Roman" w:hAnsi="Times New Roman" w:cs="Times New Roman"/>
          <w:lang w:val="pl-PL"/>
        </w:rPr>
        <w:t>kwestionariuszy niepowiązanych z tematem badania.</w:t>
      </w:r>
      <w:r w:rsidR="0004535E" w:rsidRPr="00F53F92">
        <w:rPr>
          <w:rFonts w:ascii="Times New Roman" w:hAnsi="Times New Roman" w:cs="Times New Roman"/>
          <w:lang w:val="pl-PL"/>
        </w:rPr>
        <w:t xml:space="preserve"> </w:t>
      </w:r>
      <w:r w:rsidRPr="00F53F92">
        <w:rPr>
          <w:rFonts w:ascii="Times New Roman" w:hAnsi="Times New Roman" w:cs="Times New Roman"/>
          <w:lang w:val="pl-PL"/>
        </w:rPr>
        <w:t>Niejasny jest opis procedury badania 2b. Czy badanym pojawiały się</w:t>
      </w:r>
      <w:r w:rsidR="0004535E" w:rsidRPr="00F53F92">
        <w:rPr>
          <w:rFonts w:ascii="Times New Roman" w:hAnsi="Times New Roman" w:cs="Times New Roman"/>
          <w:lang w:val="pl-PL"/>
        </w:rPr>
        <w:t xml:space="preserve"> </w:t>
      </w:r>
      <w:r w:rsidRPr="00F53F92">
        <w:rPr>
          <w:rFonts w:ascii="Times New Roman" w:hAnsi="Times New Roman" w:cs="Times New Roman"/>
          <w:lang w:val="pl-PL"/>
        </w:rPr>
        <w:t>wizerunki monet dopiero po kliknięciu na przyciski od A do T (domyślam</w:t>
      </w:r>
      <w:r w:rsidR="0004535E" w:rsidRPr="00F53F92">
        <w:rPr>
          <w:rFonts w:ascii="Times New Roman" w:hAnsi="Times New Roman" w:cs="Times New Roman"/>
          <w:lang w:val="pl-PL"/>
        </w:rPr>
        <w:t xml:space="preserve"> </w:t>
      </w:r>
      <w:r w:rsidRPr="00F53F92">
        <w:rPr>
          <w:rFonts w:ascii="Times New Roman" w:hAnsi="Times New Roman" w:cs="Times New Roman"/>
          <w:lang w:val="pl-PL"/>
        </w:rPr>
        <w:t>się, że nie – ale tak to wynika z opisu).</w:t>
      </w:r>
    </w:p>
    <w:p w14:paraId="2B7E7A9B" w14:textId="0B3AF3D1" w:rsidR="00ED7047" w:rsidRPr="00F53F92" w:rsidRDefault="00ED7047" w:rsidP="00BA173E">
      <w:pPr>
        <w:widowControl w:val="0"/>
        <w:autoSpaceDE w:val="0"/>
        <w:autoSpaceDN w:val="0"/>
        <w:adjustRightInd w:val="0"/>
        <w:rPr>
          <w:rFonts w:ascii="Times New Roman" w:hAnsi="Times New Roman" w:cs="Times New Roman"/>
          <w:lang w:val="pl-PL"/>
        </w:rPr>
      </w:pPr>
      <w:r w:rsidRPr="00F53F92">
        <w:rPr>
          <w:rFonts w:ascii="Times New Roman" w:hAnsi="Times New Roman" w:cs="Times New Roman"/>
          <w:b/>
          <w:lang w:val="pl-PL"/>
        </w:rPr>
        <w:t xml:space="preserve">Odpowiedź Autorki: </w:t>
      </w:r>
      <w:r w:rsidR="00134214" w:rsidRPr="00F53F92">
        <w:rPr>
          <w:rFonts w:ascii="Times New Roman" w:hAnsi="Times New Roman" w:cs="Times New Roman"/>
          <w:lang w:val="pl-PL"/>
        </w:rPr>
        <w:t>Przy okazji rekrutacji</w:t>
      </w:r>
      <w:r w:rsidR="00134214" w:rsidRPr="00F53F92">
        <w:rPr>
          <w:rFonts w:ascii="Times New Roman" w:hAnsi="Times New Roman" w:cs="Times New Roman"/>
          <w:b/>
          <w:lang w:val="pl-PL"/>
        </w:rPr>
        <w:t xml:space="preserve"> </w:t>
      </w:r>
      <w:r w:rsidR="00134214" w:rsidRPr="00F53F92">
        <w:rPr>
          <w:rFonts w:ascii="Times New Roman" w:hAnsi="Times New Roman" w:cs="Times New Roman"/>
          <w:lang w:val="pl-PL"/>
        </w:rPr>
        <w:t xml:space="preserve">do tego badania, zebrane zostały dane do innych badań o charakterze korelacyjnym. Zgodnie z wytycznymi </w:t>
      </w:r>
      <w:r w:rsidR="00134214" w:rsidRPr="00F53F92">
        <w:rPr>
          <w:rFonts w:ascii="Times New Roman" w:hAnsi="Times New Roman" w:cs="Times New Roman"/>
          <w:i/>
          <w:lang w:val="pl-PL"/>
        </w:rPr>
        <w:t xml:space="preserve">Psychological Science </w:t>
      </w:r>
      <w:r w:rsidR="00134214" w:rsidRPr="00F53F92">
        <w:rPr>
          <w:rFonts w:ascii="Times New Roman" w:hAnsi="Times New Roman" w:cs="Times New Roman"/>
          <w:lang w:val="pl-PL"/>
        </w:rPr>
        <w:t>takie postępowanie jest zgodne z metodologią i etyką prowadzenia i raportowania badań psychologicznych, o ile w opisie procedury zostanie podana odpowiednia informacja. Przy instrukcji były wyświetlane przyciski, bez wizerunku monety, tak, by nie tworzyć kotwiczyć odpowiedzi osób badanych. Obrazki pojawiały się dopiero po kliknięciu na przyciski. Odpowiednia informacja została umieszczona w tekście artykułu.</w:t>
      </w:r>
    </w:p>
    <w:p w14:paraId="40C4B0F2" w14:textId="77777777" w:rsidR="0004535E" w:rsidRPr="00F53F92" w:rsidRDefault="0004535E" w:rsidP="00BA173E">
      <w:pPr>
        <w:widowControl w:val="0"/>
        <w:autoSpaceDE w:val="0"/>
        <w:autoSpaceDN w:val="0"/>
        <w:adjustRightInd w:val="0"/>
        <w:rPr>
          <w:rFonts w:ascii="Times New Roman" w:hAnsi="Times New Roman" w:cs="Times New Roman"/>
          <w:lang w:val="pl-PL"/>
        </w:rPr>
      </w:pPr>
    </w:p>
    <w:p w14:paraId="61F33AC9" w14:textId="4E89B9AB" w:rsidR="00BA173E" w:rsidRPr="00F53F92" w:rsidRDefault="00BA173E" w:rsidP="00BA173E">
      <w:pPr>
        <w:widowControl w:val="0"/>
        <w:autoSpaceDE w:val="0"/>
        <w:autoSpaceDN w:val="0"/>
        <w:adjustRightInd w:val="0"/>
        <w:rPr>
          <w:rFonts w:ascii="Times New Roman" w:hAnsi="Times New Roman" w:cs="Times New Roman"/>
          <w:lang w:val="pl-PL"/>
        </w:rPr>
      </w:pPr>
      <w:r w:rsidRPr="00F53F92">
        <w:rPr>
          <w:rFonts w:ascii="Times New Roman" w:hAnsi="Times New Roman" w:cs="Times New Roman"/>
          <w:lang w:val="pl-PL"/>
        </w:rPr>
        <w:t>W badaniu 3 nie jest jasne w jaki sposób mierzono wielkość rysowanych</w:t>
      </w:r>
      <w:r w:rsidR="0004535E" w:rsidRPr="00F53F92">
        <w:rPr>
          <w:rFonts w:ascii="Times New Roman" w:hAnsi="Times New Roman" w:cs="Times New Roman"/>
          <w:lang w:val="pl-PL"/>
        </w:rPr>
        <w:t xml:space="preserve"> </w:t>
      </w:r>
      <w:r w:rsidRPr="00F53F92">
        <w:rPr>
          <w:rFonts w:ascii="Times New Roman" w:hAnsi="Times New Roman" w:cs="Times New Roman"/>
          <w:lang w:val="pl-PL"/>
        </w:rPr>
        <w:t>przez uczestników okręgów. Zakładam, że odręczne rysunki nie były</w:t>
      </w:r>
      <w:r w:rsidR="0004535E" w:rsidRPr="00F53F92">
        <w:rPr>
          <w:rFonts w:ascii="Times New Roman" w:hAnsi="Times New Roman" w:cs="Times New Roman"/>
          <w:lang w:val="pl-PL"/>
        </w:rPr>
        <w:t xml:space="preserve"> </w:t>
      </w:r>
      <w:r w:rsidRPr="00F53F92">
        <w:rPr>
          <w:rFonts w:ascii="Times New Roman" w:hAnsi="Times New Roman" w:cs="Times New Roman"/>
          <w:lang w:val="pl-PL"/>
        </w:rPr>
        <w:t>idealnymi okręgami. Czy brano tu pod uwagę pole powierzchni narysowanego</w:t>
      </w:r>
      <w:r w:rsidR="0004535E" w:rsidRPr="00F53F92">
        <w:rPr>
          <w:rFonts w:ascii="Times New Roman" w:hAnsi="Times New Roman" w:cs="Times New Roman"/>
          <w:lang w:val="pl-PL"/>
        </w:rPr>
        <w:t xml:space="preserve"> </w:t>
      </w:r>
      <w:r w:rsidRPr="00F53F92">
        <w:rPr>
          <w:rFonts w:ascii="Times New Roman" w:hAnsi="Times New Roman" w:cs="Times New Roman"/>
          <w:lang w:val="pl-PL"/>
        </w:rPr>
        <w:t>kształtu? Czy może mierzono najszersze/najwęższe miejsce kształtu?</w:t>
      </w:r>
    </w:p>
    <w:p w14:paraId="1E5C8CB2" w14:textId="77777777" w:rsidR="00C62712" w:rsidRPr="00F53F92" w:rsidRDefault="00134214" w:rsidP="00C62712">
      <w:pPr>
        <w:widowControl w:val="0"/>
        <w:autoSpaceDE w:val="0"/>
        <w:autoSpaceDN w:val="0"/>
        <w:adjustRightInd w:val="0"/>
        <w:rPr>
          <w:rFonts w:ascii="Times New Roman" w:hAnsi="Times New Roman" w:cs="Times New Roman"/>
          <w:lang w:val="pl-PL"/>
        </w:rPr>
      </w:pPr>
      <w:r w:rsidRPr="00F53F92">
        <w:rPr>
          <w:rFonts w:ascii="Times New Roman" w:hAnsi="Times New Roman" w:cs="Times New Roman"/>
          <w:b/>
          <w:lang w:val="pl-PL"/>
        </w:rPr>
        <w:t>Odpowiedź Autorki:</w:t>
      </w:r>
      <w:r w:rsidR="00C62712" w:rsidRPr="00F53F92">
        <w:rPr>
          <w:rFonts w:ascii="Times New Roman" w:hAnsi="Times New Roman" w:cs="Times New Roman"/>
          <w:b/>
          <w:lang w:val="pl-PL"/>
        </w:rPr>
        <w:t xml:space="preserve"> </w:t>
      </w:r>
      <w:r w:rsidR="00C62712" w:rsidRPr="00F53F92">
        <w:rPr>
          <w:rFonts w:ascii="Times New Roman" w:hAnsi="Times New Roman" w:cs="Times New Roman"/>
          <w:lang w:val="pl-PL"/>
        </w:rPr>
        <w:t>Pomocnik eksperymentator którzy mierzył wielkość monet został poinstruowany, żeby zawsze mierzył ich najszersze miejsce. Odpowiednia informacja została umieszczona w tekście artykułu.</w:t>
      </w:r>
    </w:p>
    <w:p w14:paraId="14A4BE8C" w14:textId="77777777" w:rsidR="0004535E" w:rsidRPr="00F53F92" w:rsidRDefault="0004535E" w:rsidP="00BA173E">
      <w:pPr>
        <w:widowControl w:val="0"/>
        <w:autoSpaceDE w:val="0"/>
        <w:autoSpaceDN w:val="0"/>
        <w:adjustRightInd w:val="0"/>
        <w:rPr>
          <w:rFonts w:ascii="Times New Roman" w:hAnsi="Times New Roman" w:cs="Times New Roman"/>
          <w:lang w:val="pl-PL"/>
        </w:rPr>
      </w:pPr>
    </w:p>
    <w:p w14:paraId="1BA65D1D" w14:textId="50D80094" w:rsidR="00BA173E" w:rsidRPr="00F53F92" w:rsidRDefault="00BA173E" w:rsidP="00BA173E">
      <w:pPr>
        <w:widowControl w:val="0"/>
        <w:autoSpaceDE w:val="0"/>
        <w:autoSpaceDN w:val="0"/>
        <w:adjustRightInd w:val="0"/>
        <w:rPr>
          <w:rFonts w:ascii="Times New Roman" w:hAnsi="Times New Roman" w:cs="Times New Roman"/>
          <w:lang w:val="pl-PL"/>
        </w:rPr>
      </w:pPr>
      <w:r w:rsidRPr="00F53F92">
        <w:rPr>
          <w:rFonts w:ascii="Times New Roman" w:hAnsi="Times New Roman" w:cs="Times New Roman"/>
          <w:lang w:val="pl-PL"/>
        </w:rPr>
        <w:t>W badaniach 1 i 3 (bo tam wydaje się to istotne) brakuje informacji na</w:t>
      </w:r>
      <w:r w:rsidR="0004535E" w:rsidRPr="00F53F92">
        <w:rPr>
          <w:rFonts w:ascii="Times New Roman" w:hAnsi="Times New Roman" w:cs="Times New Roman"/>
          <w:lang w:val="pl-PL"/>
        </w:rPr>
        <w:t xml:space="preserve"> </w:t>
      </w:r>
      <w:r w:rsidRPr="00F53F92">
        <w:rPr>
          <w:rFonts w:ascii="Times New Roman" w:hAnsi="Times New Roman" w:cs="Times New Roman"/>
          <w:lang w:val="pl-PL"/>
        </w:rPr>
        <w:t>temat tego, co eksperymentator wiedział na temat celu badania.</w:t>
      </w:r>
    </w:p>
    <w:p w14:paraId="6CBA1E65" w14:textId="56706023" w:rsidR="0004535E" w:rsidRPr="00F53F92" w:rsidRDefault="0004535E" w:rsidP="00BA173E">
      <w:pPr>
        <w:widowControl w:val="0"/>
        <w:autoSpaceDE w:val="0"/>
        <w:autoSpaceDN w:val="0"/>
        <w:adjustRightInd w:val="0"/>
        <w:rPr>
          <w:rFonts w:ascii="Times New Roman" w:hAnsi="Times New Roman" w:cs="Times New Roman"/>
          <w:lang w:val="pl-PL"/>
        </w:rPr>
      </w:pPr>
      <w:r w:rsidRPr="00F53F92">
        <w:rPr>
          <w:rFonts w:ascii="Times New Roman" w:hAnsi="Times New Roman" w:cs="Times New Roman"/>
          <w:b/>
          <w:lang w:val="pl-PL"/>
        </w:rPr>
        <w:t>Odpowiedź Autorki:</w:t>
      </w:r>
      <w:r w:rsidRPr="00F53F92">
        <w:rPr>
          <w:rFonts w:ascii="Times New Roman" w:hAnsi="Times New Roman" w:cs="Times New Roman"/>
          <w:lang w:val="pl-PL"/>
        </w:rPr>
        <w:t xml:space="preserve"> W obu przypadkach eksperymentator znał procedurę, ale nie znał </w:t>
      </w:r>
      <w:r w:rsidR="007E6632" w:rsidRPr="00F53F92">
        <w:rPr>
          <w:rFonts w:ascii="Times New Roman" w:hAnsi="Times New Roman" w:cs="Times New Roman"/>
          <w:lang w:val="pl-PL"/>
        </w:rPr>
        <w:t xml:space="preserve">szczegółowych </w:t>
      </w:r>
      <w:r w:rsidRPr="00F53F92">
        <w:rPr>
          <w:rFonts w:ascii="Times New Roman" w:hAnsi="Times New Roman" w:cs="Times New Roman"/>
          <w:lang w:val="pl-PL"/>
        </w:rPr>
        <w:t>hipotez badawczych. W badaniu 3 eksperymentator instruował badanych jedynie w części która miała na celu wzbudzenie myśli o pieniądzach, natomiast instrukcje do pomiaru zmiennej zależnej badani sam</w:t>
      </w:r>
      <w:r w:rsidR="00134214" w:rsidRPr="00F53F92">
        <w:rPr>
          <w:rFonts w:ascii="Times New Roman" w:hAnsi="Times New Roman" w:cs="Times New Roman"/>
          <w:lang w:val="pl-PL"/>
        </w:rPr>
        <w:t>odzielnie odczytywali z kartki. Pomocnik eksperymentatora który mierzył wielkość narysowanych monet nie znał celu badania ani przyporządkowania badanych do grupy eksperymentalnej. Odpowiednie informacje zostały umieszczone w tekście artykułu.</w:t>
      </w:r>
    </w:p>
    <w:sectPr w:rsidR="0004535E" w:rsidRPr="00F53F92" w:rsidSect="005859D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ヒラギノ角ゴ Pro W3">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1E755D"/>
    <w:multiLevelType w:val="multilevel"/>
    <w:tmpl w:val="B726D5C6"/>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73E"/>
    <w:rsid w:val="0004535E"/>
    <w:rsid w:val="00134214"/>
    <w:rsid w:val="00267A38"/>
    <w:rsid w:val="003F4D4D"/>
    <w:rsid w:val="004347BA"/>
    <w:rsid w:val="004B7139"/>
    <w:rsid w:val="004E73DD"/>
    <w:rsid w:val="00530E6C"/>
    <w:rsid w:val="005859D2"/>
    <w:rsid w:val="005D52AE"/>
    <w:rsid w:val="00670E63"/>
    <w:rsid w:val="0074202B"/>
    <w:rsid w:val="00757097"/>
    <w:rsid w:val="007E6632"/>
    <w:rsid w:val="00824F6A"/>
    <w:rsid w:val="008863F0"/>
    <w:rsid w:val="008F0D00"/>
    <w:rsid w:val="009173B1"/>
    <w:rsid w:val="009329DC"/>
    <w:rsid w:val="00950B59"/>
    <w:rsid w:val="009C4B56"/>
    <w:rsid w:val="00A66AB3"/>
    <w:rsid w:val="00AB7461"/>
    <w:rsid w:val="00B0123F"/>
    <w:rsid w:val="00BA173E"/>
    <w:rsid w:val="00C0590D"/>
    <w:rsid w:val="00C20224"/>
    <w:rsid w:val="00C57145"/>
    <w:rsid w:val="00C62712"/>
    <w:rsid w:val="00D41A46"/>
    <w:rsid w:val="00E240BE"/>
    <w:rsid w:val="00ED7047"/>
    <w:rsid w:val="00F23CF8"/>
    <w:rsid w:val="00F53F92"/>
    <w:rsid w:val="00FD25DF"/>
    <w:rsid w:val="00FF438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2CE9A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lang w:val="en-US"/>
    </w:rPr>
  </w:style>
  <w:style w:type="paragraph" w:styleId="Nagwek1">
    <w:name w:val="heading 1"/>
    <w:basedOn w:val="Normalny"/>
    <w:next w:val="Normalny"/>
    <w:link w:val="Nagwek1Znak"/>
    <w:autoRedefine/>
    <w:qFormat/>
    <w:rsid w:val="00267A38"/>
    <w:pPr>
      <w:keepNext/>
      <w:keepLines/>
      <w:numPr>
        <w:numId w:val="1"/>
      </w:numPr>
      <w:spacing w:before="480"/>
      <w:outlineLvl w:val="0"/>
    </w:pPr>
    <w:rPr>
      <w:rFonts w:eastAsiaTheme="majorEastAsia" w:cstheme="majorBidi"/>
      <w:b/>
      <w:bCs/>
      <w:sz w:val="32"/>
      <w:szCs w:val="32"/>
      <w:lang w:val="sv-SE"/>
    </w:rPr>
  </w:style>
  <w:style w:type="paragraph" w:styleId="Nagwek2">
    <w:name w:val="heading 2"/>
    <w:aliases w:val="Heading 2"/>
    <w:next w:val="Normalny"/>
    <w:link w:val="Nagwek2Znak"/>
    <w:autoRedefine/>
    <w:qFormat/>
    <w:rsid w:val="00267A38"/>
    <w:pPr>
      <w:keepNext/>
      <w:numPr>
        <w:ilvl w:val="1"/>
        <w:numId w:val="2"/>
      </w:numPr>
      <w:tabs>
        <w:tab w:val="clear" w:pos="360"/>
      </w:tabs>
      <w:outlineLvl w:val="1"/>
    </w:pPr>
    <w:rPr>
      <w:rFonts w:eastAsia="ヒラギノ角ゴ Pro W3"/>
      <w:b/>
      <w:bCs/>
      <w:color w:val="000000"/>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67A38"/>
    <w:rPr>
      <w:rFonts w:eastAsiaTheme="majorEastAsia" w:cstheme="majorBidi"/>
      <w:b/>
      <w:bCs/>
      <w:sz w:val="32"/>
      <w:szCs w:val="32"/>
      <w:lang w:val="sv-SE"/>
    </w:rPr>
  </w:style>
  <w:style w:type="paragraph" w:customStyle="1" w:styleId="Titleofthepaper">
    <w:name w:val="Title of the paper"/>
    <w:basedOn w:val="Normalny"/>
    <w:autoRedefine/>
    <w:qFormat/>
    <w:rsid w:val="00267A38"/>
    <w:pPr>
      <w:ind w:firstLine="720"/>
      <w:jc w:val="center"/>
    </w:pPr>
    <w:rPr>
      <w:rFonts w:ascii="Times New Roman" w:eastAsia="ヒラギノ角ゴ Pro W3" w:hAnsi="Times New Roman" w:cs="Times New Roman"/>
      <w:color w:val="000000"/>
      <w:lang w:val="en-GB" w:eastAsia="it-IT"/>
    </w:rPr>
  </w:style>
  <w:style w:type="paragraph" w:customStyle="1" w:styleId="Affiliations">
    <w:name w:val="Affiliation(s)"/>
    <w:basedOn w:val="Normalny"/>
    <w:autoRedefine/>
    <w:qFormat/>
    <w:rsid w:val="00267A38"/>
    <w:pPr>
      <w:ind w:firstLine="720"/>
      <w:jc w:val="center"/>
    </w:pPr>
    <w:rPr>
      <w:rFonts w:ascii="Times New Roman" w:eastAsia="ヒラギノ角ゴ Pro W3" w:hAnsi="Times New Roman" w:cs="Times New Roman"/>
      <w:color w:val="000000"/>
      <w:sz w:val="22"/>
      <w:lang w:val="en-GB" w:eastAsia="it-IT"/>
    </w:rPr>
  </w:style>
  <w:style w:type="character" w:customStyle="1" w:styleId="Nagwek2Znak">
    <w:name w:val="Nagłówek 2 Znak"/>
    <w:aliases w:val="Heading 2 Znak"/>
    <w:basedOn w:val="Domylnaczcionkaakapitu"/>
    <w:link w:val="Nagwek2"/>
    <w:rsid w:val="00267A38"/>
    <w:rPr>
      <w:rFonts w:eastAsia="ヒラギノ角ゴ Pro W3"/>
      <w:b/>
      <w:bCs/>
      <w:color w:val="000000"/>
      <w:lang w:val="en-GB"/>
    </w:rPr>
  </w:style>
  <w:style w:type="paragraph" w:customStyle="1" w:styleId="Legend">
    <w:name w:val="Legend"/>
    <w:basedOn w:val="Normalny"/>
    <w:autoRedefine/>
    <w:qFormat/>
    <w:rsid w:val="00FD25DF"/>
    <w:pPr>
      <w:ind w:firstLine="567"/>
      <w:jc w:val="both"/>
    </w:pPr>
    <w:rPr>
      <w:rFonts w:ascii="Times New Roman" w:eastAsia="ヒラギノ角ゴ Pro W3" w:hAnsi="Times New Roman" w:cs="Times New Roman"/>
      <w:i/>
      <w:color w:val="000000"/>
      <w:sz w:val="20"/>
      <w:lang w:val="en-GB" w:eastAsia="it-IT"/>
    </w:rPr>
  </w:style>
  <w:style w:type="paragraph" w:customStyle="1" w:styleId="Normalny1">
    <w:name w:val="Normalny1"/>
    <w:basedOn w:val="Normalny"/>
    <w:autoRedefine/>
    <w:qFormat/>
    <w:rsid w:val="00FD25DF"/>
    <w:pPr>
      <w:ind w:firstLine="567"/>
      <w:jc w:val="both"/>
    </w:pPr>
    <w:rPr>
      <w:rFonts w:ascii="Times New Roman" w:eastAsia="ヒラギノ角ゴ Pro W3" w:hAnsi="Times New Roman" w:cs="Times New Roman"/>
      <w:color w:val="000000"/>
      <w:lang w:val="en-GB" w:eastAsia="it-IT"/>
    </w:rPr>
  </w:style>
  <w:style w:type="paragraph" w:customStyle="1" w:styleId="Abstract">
    <w:name w:val="Abstract"/>
    <w:basedOn w:val="Normalny1"/>
    <w:next w:val="Normalny1"/>
    <w:autoRedefine/>
    <w:qFormat/>
    <w:rsid w:val="00FD25DF"/>
    <w:pPr>
      <w:jc w:val="center"/>
    </w:pPr>
  </w:style>
  <w:style w:type="paragraph" w:customStyle="1" w:styleId="Abstractnumber">
    <w:name w:val="Abstract number"/>
    <w:basedOn w:val="Normalny1"/>
    <w:autoRedefine/>
    <w:qFormat/>
    <w:rsid w:val="00FD25DF"/>
    <w:pPr>
      <w:spacing w:before="240" w:after="240"/>
      <w:ind w:firstLine="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lang w:val="en-US"/>
    </w:rPr>
  </w:style>
  <w:style w:type="paragraph" w:styleId="Nagwek1">
    <w:name w:val="heading 1"/>
    <w:basedOn w:val="Normalny"/>
    <w:next w:val="Normalny"/>
    <w:link w:val="Nagwek1Znak"/>
    <w:autoRedefine/>
    <w:qFormat/>
    <w:rsid w:val="00267A38"/>
    <w:pPr>
      <w:keepNext/>
      <w:keepLines/>
      <w:numPr>
        <w:numId w:val="1"/>
      </w:numPr>
      <w:spacing w:before="480"/>
      <w:outlineLvl w:val="0"/>
    </w:pPr>
    <w:rPr>
      <w:rFonts w:eastAsiaTheme="majorEastAsia" w:cstheme="majorBidi"/>
      <w:b/>
      <w:bCs/>
      <w:sz w:val="32"/>
      <w:szCs w:val="32"/>
      <w:lang w:val="sv-SE"/>
    </w:rPr>
  </w:style>
  <w:style w:type="paragraph" w:styleId="Nagwek2">
    <w:name w:val="heading 2"/>
    <w:aliases w:val="Heading 2"/>
    <w:next w:val="Normalny"/>
    <w:link w:val="Nagwek2Znak"/>
    <w:autoRedefine/>
    <w:qFormat/>
    <w:rsid w:val="00267A38"/>
    <w:pPr>
      <w:keepNext/>
      <w:numPr>
        <w:ilvl w:val="1"/>
        <w:numId w:val="2"/>
      </w:numPr>
      <w:tabs>
        <w:tab w:val="clear" w:pos="360"/>
      </w:tabs>
      <w:outlineLvl w:val="1"/>
    </w:pPr>
    <w:rPr>
      <w:rFonts w:eastAsia="ヒラギノ角ゴ Pro W3"/>
      <w:b/>
      <w:bCs/>
      <w:color w:val="000000"/>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67A38"/>
    <w:rPr>
      <w:rFonts w:eastAsiaTheme="majorEastAsia" w:cstheme="majorBidi"/>
      <w:b/>
      <w:bCs/>
      <w:sz w:val="32"/>
      <w:szCs w:val="32"/>
      <w:lang w:val="sv-SE"/>
    </w:rPr>
  </w:style>
  <w:style w:type="paragraph" w:customStyle="1" w:styleId="Titleofthepaper">
    <w:name w:val="Title of the paper"/>
    <w:basedOn w:val="Normalny"/>
    <w:autoRedefine/>
    <w:qFormat/>
    <w:rsid w:val="00267A38"/>
    <w:pPr>
      <w:ind w:firstLine="720"/>
      <w:jc w:val="center"/>
    </w:pPr>
    <w:rPr>
      <w:rFonts w:ascii="Times New Roman" w:eastAsia="ヒラギノ角ゴ Pro W3" w:hAnsi="Times New Roman" w:cs="Times New Roman"/>
      <w:color w:val="000000"/>
      <w:lang w:val="en-GB" w:eastAsia="it-IT"/>
    </w:rPr>
  </w:style>
  <w:style w:type="paragraph" w:customStyle="1" w:styleId="Affiliations">
    <w:name w:val="Affiliation(s)"/>
    <w:basedOn w:val="Normalny"/>
    <w:autoRedefine/>
    <w:qFormat/>
    <w:rsid w:val="00267A38"/>
    <w:pPr>
      <w:ind w:firstLine="720"/>
      <w:jc w:val="center"/>
    </w:pPr>
    <w:rPr>
      <w:rFonts w:ascii="Times New Roman" w:eastAsia="ヒラギノ角ゴ Pro W3" w:hAnsi="Times New Roman" w:cs="Times New Roman"/>
      <w:color w:val="000000"/>
      <w:sz w:val="22"/>
      <w:lang w:val="en-GB" w:eastAsia="it-IT"/>
    </w:rPr>
  </w:style>
  <w:style w:type="character" w:customStyle="1" w:styleId="Nagwek2Znak">
    <w:name w:val="Nagłówek 2 Znak"/>
    <w:aliases w:val="Heading 2 Znak"/>
    <w:basedOn w:val="Domylnaczcionkaakapitu"/>
    <w:link w:val="Nagwek2"/>
    <w:rsid w:val="00267A38"/>
    <w:rPr>
      <w:rFonts w:eastAsia="ヒラギノ角ゴ Pro W3"/>
      <w:b/>
      <w:bCs/>
      <w:color w:val="000000"/>
      <w:lang w:val="en-GB"/>
    </w:rPr>
  </w:style>
  <w:style w:type="paragraph" w:customStyle="1" w:styleId="Legend">
    <w:name w:val="Legend"/>
    <w:basedOn w:val="Normalny"/>
    <w:autoRedefine/>
    <w:qFormat/>
    <w:rsid w:val="00FD25DF"/>
    <w:pPr>
      <w:ind w:firstLine="567"/>
      <w:jc w:val="both"/>
    </w:pPr>
    <w:rPr>
      <w:rFonts w:ascii="Times New Roman" w:eastAsia="ヒラギノ角ゴ Pro W3" w:hAnsi="Times New Roman" w:cs="Times New Roman"/>
      <w:i/>
      <w:color w:val="000000"/>
      <w:sz w:val="20"/>
      <w:lang w:val="en-GB" w:eastAsia="it-IT"/>
    </w:rPr>
  </w:style>
  <w:style w:type="paragraph" w:customStyle="1" w:styleId="Normalny1">
    <w:name w:val="Normalny1"/>
    <w:basedOn w:val="Normalny"/>
    <w:autoRedefine/>
    <w:qFormat/>
    <w:rsid w:val="00FD25DF"/>
    <w:pPr>
      <w:ind w:firstLine="567"/>
      <w:jc w:val="both"/>
    </w:pPr>
    <w:rPr>
      <w:rFonts w:ascii="Times New Roman" w:eastAsia="ヒラギノ角ゴ Pro W3" w:hAnsi="Times New Roman" w:cs="Times New Roman"/>
      <w:color w:val="000000"/>
      <w:lang w:val="en-GB" w:eastAsia="it-IT"/>
    </w:rPr>
  </w:style>
  <w:style w:type="paragraph" w:customStyle="1" w:styleId="Abstract">
    <w:name w:val="Abstract"/>
    <w:basedOn w:val="Normalny1"/>
    <w:next w:val="Normalny1"/>
    <w:autoRedefine/>
    <w:qFormat/>
    <w:rsid w:val="00FD25DF"/>
    <w:pPr>
      <w:jc w:val="center"/>
    </w:pPr>
  </w:style>
  <w:style w:type="paragraph" w:customStyle="1" w:styleId="Abstractnumber">
    <w:name w:val="Abstract number"/>
    <w:basedOn w:val="Normalny1"/>
    <w:autoRedefine/>
    <w:qFormat/>
    <w:rsid w:val="00FD25DF"/>
    <w:pPr>
      <w:spacing w:before="240" w:after="240"/>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5</Pages>
  <Words>1512</Words>
  <Characters>9075</Characters>
  <Application>Microsoft Macintosh Word</Application>
  <DocSecurity>0</DocSecurity>
  <Lines>75</Lines>
  <Paragraphs>21</Paragraphs>
  <ScaleCrop>false</ScaleCrop>
  <Company/>
  <LinksUpToDate>false</LinksUpToDate>
  <CharactersWithSpaces>10566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Gasiorowska</dc:creator>
  <cp:keywords/>
  <dc:description/>
  <cp:lastModifiedBy>Agata Gasiorowska</cp:lastModifiedBy>
  <cp:revision>14</cp:revision>
  <dcterms:created xsi:type="dcterms:W3CDTF">2015-01-14T13:41:00Z</dcterms:created>
  <dcterms:modified xsi:type="dcterms:W3CDTF">2015-01-16T09:19:00Z</dcterms:modified>
</cp:coreProperties>
</file>