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73C6A" w14:textId="31587FB7" w:rsidR="00D9453B" w:rsidRPr="00D9453B" w:rsidRDefault="00D9453B" w:rsidP="00D9453B">
      <w:pPr>
        <w:spacing w:after="0" w:line="240" w:lineRule="auto"/>
        <w:rPr>
          <w:sz w:val="24"/>
        </w:rPr>
      </w:pPr>
      <w:r w:rsidRPr="00D9453B">
        <w:rPr>
          <w:sz w:val="24"/>
        </w:rPr>
        <w:t>Jakub Kuś</w:t>
      </w:r>
    </w:p>
    <w:p w14:paraId="36107B57" w14:textId="44C849B7" w:rsidR="00D9453B" w:rsidRPr="00D9453B" w:rsidRDefault="00D9453B" w:rsidP="00D9453B">
      <w:pPr>
        <w:spacing w:after="0" w:line="240" w:lineRule="auto"/>
        <w:rPr>
          <w:sz w:val="24"/>
        </w:rPr>
      </w:pPr>
      <w:r w:rsidRPr="00D9453B">
        <w:rPr>
          <w:sz w:val="24"/>
        </w:rPr>
        <w:t>Agata Gąsiorowska</w:t>
      </w:r>
    </w:p>
    <w:p w14:paraId="2B28516B" w14:textId="4ABD6985" w:rsidR="00D9453B" w:rsidRPr="00D9453B" w:rsidRDefault="00D9453B" w:rsidP="00D9453B">
      <w:pPr>
        <w:spacing w:after="0" w:line="240" w:lineRule="auto"/>
        <w:rPr>
          <w:sz w:val="24"/>
        </w:rPr>
      </w:pPr>
      <w:r w:rsidRPr="00D9453B">
        <w:rPr>
          <w:sz w:val="24"/>
        </w:rPr>
        <w:t>II Wydział Psychologii we Wrocławiu</w:t>
      </w:r>
    </w:p>
    <w:p w14:paraId="52C0D522" w14:textId="2F6C4EC4" w:rsidR="00D9453B" w:rsidRPr="00D9453B" w:rsidRDefault="00D9453B" w:rsidP="00D9453B">
      <w:pPr>
        <w:spacing w:after="0" w:line="240" w:lineRule="auto"/>
        <w:rPr>
          <w:sz w:val="24"/>
        </w:rPr>
      </w:pPr>
      <w:r w:rsidRPr="00D9453B">
        <w:rPr>
          <w:sz w:val="24"/>
        </w:rPr>
        <w:t>Uniwersytet SWPS</w:t>
      </w:r>
    </w:p>
    <w:p w14:paraId="11B577F1" w14:textId="2F909D9F" w:rsidR="00D9453B" w:rsidRPr="009C433B" w:rsidRDefault="00D9453B" w:rsidP="00D9453B">
      <w:pPr>
        <w:spacing w:after="0" w:line="240" w:lineRule="auto"/>
        <w:jc w:val="right"/>
        <w:rPr>
          <w:sz w:val="24"/>
        </w:rPr>
      </w:pPr>
      <w:r w:rsidRPr="009C433B">
        <w:rPr>
          <w:sz w:val="24"/>
        </w:rPr>
        <w:t xml:space="preserve">Wrocław, </w:t>
      </w:r>
      <w:r w:rsidRPr="009C433B">
        <w:rPr>
          <w:sz w:val="24"/>
        </w:rPr>
        <w:fldChar w:fldCharType="begin"/>
      </w:r>
      <w:r w:rsidRPr="009C433B">
        <w:rPr>
          <w:sz w:val="24"/>
        </w:rPr>
        <w:instrText xml:space="preserve"> TIME \@ "d MMMM yyyy" </w:instrText>
      </w:r>
      <w:r w:rsidRPr="009C433B">
        <w:rPr>
          <w:sz w:val="24"/>
        </w:rPr>
        <w:fldChar w:fldCharType="separate"/>
      </w:r>
      <w:r w:rsidR="004907BF">
        <w:rPr>
          <w:noProof/>
          <w:sz w:val="24"/>
        </w:rPr>
        <w:t>28 grudnia 2017</w:t>
      </w:r>
      <w:r w:rsidRPr="009C433B">
        <w:rPr>
          <w:sz w:val="24"/>
        </w:rPr>
        <w:fldChar w:fldCharType="end"/>
      </w:r>
    </w:p>
    <w:p w14:paraId="59FB9A47" w14:textId="77777777" w:rsidR="00D9453B" w:rsidRDefault="00D9453B" w:rsidP="00D9453B">
      <w:pPr>
        <w:spacing w:after="0" w:line="240" w:lineRule="auto"/>
        <w:rPr>
          <w:b/>
          <w:sz w:val="24"/>
        </w:rPr>
      </w:pPr>
    </w:p>
    <w:p w14:paraId="245A7481" w14:textId="77777777" w:rsidR="00D9453B" w:rsidRPr="00D9453B" w:rsidRDefault="00D9453B" w:rsidP="00D9453B">
      <w:pPr>
        <w:spacing w:after="0" w:line="240" w:lineRule="auto"/>
        <w:rPr>
          <w:sz w:val="24"/>
        </w:rPr>
      </w:pPr>
    </w:p>
    <w:p w14:paraId="240E56F2" w14:textId="7FC3E362" w:rsidR="00D9453B" w:rsidRPr="00D9453B" w:rsidRDefault="00D9453B" w:rsidP="00D9453B">
      <w:pPr>
        <w:spacing w:after="0" w:line="240" w:lineRule="auto"/>
        <w:rPr>
          <w:sz w:val="24"/>
        </w:rPr>
      </w:pPr>
      <w:r w:rsidRPr="00D9453B">
        <w:rPr>
          <w:sz w:val="24"/>
        </w:rPr>
        <w:t xml:space="preserve">Dotyczy: </w:t>
      </w:r>
      <w:r>
        <w:rPr>
          <w:sz w:val="24"/>
        </w:rPr>
        <w:tab/>
      </w:r>
      <w:r w:rsidRPr="00D9453B">
        <w:rPr>
          <w:sz w:val="24"/>
        </w:rPr>
        <w:t>manuskrypt nr 1529</w:t>
      </w:r>
    </w:p>
    <w:p w14:paraId="0A6E45D0" w14:textId="6A1955ED" w:rsidR="00FE0373" w:rsidRPr="00D9453B" w:rsidRDefault="00D9453B" w:rsidP="00D9453B">
      <w:pPr>
        <w:spacing w:after="0" w:line="240" w:lineRule="auto"/>
        <w:ind w:left="1418" w:hanging="1418"/>
        <w:rPr>
          <w:sz w:val="24"/>
        </w:rPr>
      </w:pPr>
      <w:r w:rsidRPr="00D9453B">
        <w:rPr>
          <w:sz w:val="24"/>
        </w:rPr>
        <w:t xml:space="preserve">Tytuł: </w:t>
      </w:r>
      <w:r>
        <w:rPr>
          <w:sz w:val="24"/>
        </w:rPr>
        <w:tab/>
        <w:t>S</w:t>
      </w:r>
      <w:r w:rsidR="00FE0373" w:rsidRPr="00D9453B">
        <w:rPr>
          <w:sz w:val="24"/>
        </w:rPr>
        <w:t>amoświadomość jako moderator wpływu dokonanej autoprezentacji na percepcję siebie po podjęciu decyzji w grze Dyktator</w:t>
      </w:r>
    </w:p>
    <w:p w14:paraId="4378ECAB" w14:textId="77777777" w:rsidR="00FE0373" w:rsidRDefault="00FE0373" w:rsidP="00D9453B">
      <w:pPr>
        <w:spacing w:after="0" w:line="240" w:lineRule="auto"/>
        <w:rPr>
          <w:sz w:val="24"/>
          <w:u w:val="single"/>
        </w:rPr>
      </w:pPr>
    </w:p>
    <w:p w14:paraId="068A9B15" w14:textId="77777777" w:rsidR="00D9453B" w:rsidRPr="00D9453B" w:rsidRDefault="00D9453B" w:rsidP="009C433B">
      <w:pPr>
        <w:spacing w:after="0" w:line="360" w:lineRule="auto"/>
        <w:rPr>
          <w:sz w:val="24"/>
        </w:rPr>
      </w:pPr>
      <w:r w:rsidRPr="00D9453B">
        <w:rPr>
          <w:sz w:val="24"/>
        </w:rPr>
        <w:t>Szanowny Pan dr Łukasz Markiewicz</w:t>
      </w:r>
    </w:p>
    <w:p w14:paraId="0E6C2D5A" w14:textId="77777777" w:rsidR="00D9453B" w:rsidRDefault="00D9453B" w:rsidP="009C433B">
      <w:pPr>
        <w:spacing w:after="0" w:line="360" w:lineRule="auto"/>
        <w:rPr>
          <w:sz w:val="24"/>
        </w:rPr>
      </w:pPr>
    </w:p>
    <w:p w14:paraId="2E44D3F6" w14:textId="61C44194" w:rsidR="00D9453B" w:rsidRPr="00D9453B" w:rsidRDefault="00D9453B" w:rsidP="009C433B">
      <w:pPr>
        <w:spacing w:after="0" w:line="360" w:lineRule="auto"/>
        <w:ind w:firstLine="708"/>
        <w:rPr>
          <w:sz w:val="24"/>
        </w:rPr>
      </w:pPr>
      <w:r w:rsidRPr="00D9453B">
        <w:rPr>
          <w:sz w:val="24"/>
        </w:rPr>
        <w:t>Chci</w:t>
      </w:r>
      <w:r>
        <w:rPr>
          <w:sz w:val="24"/>
        </w:rPr>
        <w:t>elibyśmy</w:t>
      </w:r>
      <w:r w:rsidRPr="00D9453B">
        <w:rPr>
          <w:sz w:val="24"/>
        </w:rPr>
        <w:t xml:space="preserve"> serdecznie podziękować Pan</w:t>
      </w:r>
      <w:r>
        <w:rPr>
          <w:sz w:val="24"/>
        </w:rPr>
        <w:t>u</w:t>
      </w:r>
      <w:r w:rsidRPr="00D9453B">
        <w:rPr>
          <w:sz w:val="24"/>
        </w:rPr>
        <w:t xml:space="preserve"> Redaktor</w:t>
      </w:r>
      <w:r w:rsidR="004907BF">
        <w:rPr>
          <w:sz w:val="24"/>
        </w:rPr>
        <w:t>owi</w:t>
      </w:r>
      <w:r w:rsidRPr="00D9453B">
        <w:rPr>
          <w:sz w:val="24"/>
        </w:rPr>
        <w:t xml:space="preserve"> oraz Recenzentom za ocenę oryginalnej wersji artykułu, a przede wszystkim za cenne uwagi wskazujące na niedociągnięcia</w:t>
      </w:r>
      <w:r w:rsidRPr="00D9453B">
        <w:rPr>
          <w:b/>
          <w:sz w:val="24"/>
        </w:rPr>
        <w:t xml:space="preserve"> </w:t>
      </w:r>
      <w:r w:rsidRPr="00D9453B">
        <w:rPr>
          <w:sz w:val="24"/>
        </w:rPr>
        <w:t xml:space="preserve">w oryginalnej wersji artykułu, </w:t>
      </w:r>
      <w:r>
        <w:rPr>
          <w:sz w:val="24"/>
        </w:rPr>
        <w:t xml:space="preserve">szczególnie </w:t>
      </w:r>
      <w:r w:rsidRPr="00D9453B">
        <w:rPr>
          <w:sz w:val="24"/>
        </w:rPr>
        <w:t xml:space="preserve">dotyczące analizy </w:t>
      </w:r>
      <w:r>
        <w:rPr>
          <w:sz w:val="24"/>
        </w:rPr>
        <w:t>danych</w:t>
      </w:r>
      <w:r w:rsidRPr="00D9453B">
        <w:rPr>
          <w:sz w:val="24"/>
        </w:rPr>
        <w:t>.</w:t>
      </w:r>
      <w:r>
        <w:rPr>
          <w:sz w:val="24"/>
        </w:rPr>
        <w:t xml:space="preserve"> Chcielibyśmy</w:t>
      </w:r>
      <w:r w:rsidRPr="00D9453B">
        <w:rPr>
          <w:sz w:val="24"/>
        </w:rPr>
        <w:t xml:space="preserve"> przedstawić nową wersję artykułu, w której nie tylko wszystkie komentarze zostały wzięte pod uwagę, ale także, w której szczególnie dużo miejsca poświęci</w:t>
      </w:r>
      <w:r>
        <w:rPr>
          <w:sz w:val="24"/>
        </w:rPr>
        <w:t>liśmy</w:t>
      </w:r>
      <w:r w:rsidRPr="00D9453B">
        <w:rPr>
          <w:sz w:val="24"/>
        </w:rPr>
        <w:t xml:space="preserve"> na skorygowanie ewentualnych błędów czy niedociągnięć metodologicznych i merytorycznych. </w:t>
      </w:r>
    </w:p>
    <w:p w14:paraId="77891FFB" w14:textId="33AFF1DF" w:rsidR="00D9453B" w:rsidRPr="00D9453B" w:rsidRDefault="00D9453B" w:rsidP="009C433B">
      <w:pPr>
        <w:spacing w:after="0" w:line="360" w:lineRule="auto"/>
        <w:ind w:firstLine="708"/>
        <w:rPr>
          <w:sz w:val="24"/>
        </w:rPr>
      </w:pPr>
      <w:r w:rsidRPr="00D9453B">
        <w:rPr>
          <w:sz w:val="24"/>
        </w:rPr>
        <w:t>Mam</w:t>
      </w:r>
      <w:r>
        <w:rPr>
          <w:sz w:val="24"/>
        </w:rPr>
        <w:t>y</w:t>
      </w:r>
      <w:r w:rsidRPr="00D9453B">
        <w:rPr>
          <w:sz w:val="24"/>
        </w:rPr>
        <w:t xml:space="preserve"> nadzieję, że przedstawiona poprawiona wersja artykułu nadaje się w obecnej formie do publikacji. Lista szczegółowych odpowiedzi na wszystkie przedstawione przez Redakcję komentarze została zamieszczona w dalszej części niniejszego dokumentu. </w:t>
      </w:r>
    </w:p>
    <w:p w14:paraId="7DE143D3" w14:textId="77777777" w:rsidR="009C433B" w:rsidRDefault="009C433B" w:rsidP="009C433B">
      <w:pPr>
        <w:spacing w:after="0" w:line="360" w:lineRule="auto"/>
        <w:rPr>
          <w:sz w:val="24"/>
        </w:rPr>
      </w:pPr>
    </w:p>
    <w:p w14:paraId="45F40165" w14:textId="77777777" w:rsidR="009C433B" w:rsidRDefault="009C433B" w:rsidP="009C433B">
      <w:pPr>
        <w:spacing w:after="0" w:line="360" w:lineRule="auto"/>
        <w:rPr>
          <w:sz w:val="24"/>
        </w:rPr>
      </w:pPr>
    </w:p>
    <w:p w14:paraId="3CE65064" w14:textId="77777777" w:rsidR="009C433B" w:rsidRDefault="009C433B" w:rsidP="009C433B">
      <w:pPr>
        <w:spacing w:after="0" w:line="360" w:lineRule="auto"/>
        <w:rPr>
          <w:sz w:val="24"/>
        </w:rPr>
      </w:pPr>
    </w:p>
    <w:p w14:paraId="6BFA04A4" w14:textId="233C3D53" w:rsidR="00D9453B" w:rsidRPr="00D9453B" w:rsidRDefault="00D9453B" w:rsidP="009C433B">
      <w:pPr>
        <w:spacing w:after="0" w:line="360" w:lineRule="auto"/>
        <w:rPr>
          <w:sz w:val="24"/>
        </w:rPr>
      </w:pPr>
      <w:r w:rsidRPr="00D9453B">
        <w:rPr>
          <w:sz w:val="24"/>
        </w:rPr>
        <w:t>Z poważaniem</w:t>
      </w:r>
    </w:p>
    <w:p w14:paraId="6AA6D7DB" w14:textId="77777777" w:rsidR="009C433B" w:rsidRDefault="009C433B" w:rsidP="009C433B">
      <w:pPr>
        <w:spacing w:after="0" w:line="360" w:lineRule="auto"/>
        <w:rPr>
          <w:sz w:val="24"/>
        </w:rPr>
      </w:pPr>
    </w:p>
    <w:p w14:paraId="7FDED91D" w14:textId="5814E865" w:rsidR="00D9453B" w:rsidRPr="00D9453B" w:rsidRDefault="00D9453B" w:rsidP="009C433B">
      <w:pPr>
        <w:spacing w:after="0" w:line="360" w:lineRule="auto"/>
        <w:rPr>
          <w:sz w:val="24"/>
        </w:rPr>
      </w:pPr>
      <w:r w:rsidRPr="00D9453B">
        <w:rPr>
          <w:sz w:val="24"/>
        </w:rPr>
        <w:t>Jakub Kuś</w:t>
      </w:r>
    </w:p>
    <w:p w14:paraId="59096282" w14:textId="4EF7FDF4" w:rsidR="00D9453B" w:rsidRPr="00D9453B" w:rsidRDefault="00D9453B" w:rsidP="009C433B">
      <w:pPr>
        <w:spacing w:after="0" w:line="360" w:lineRule="auto"/>
        <w:rPr>
          <w:sz w:val="24"/>
        </w:rPr>
      </w:pPr>
      <w:r w:rsidRPr="00D9453B">
        <w:rPr>
          <w:sz w:val="24"/>
        </w:rPr>
        <w:t>Agata Gąsiorowska</w:t>
      </w:r>
    </w:p>
    <w:p w14:paraId="35245C5C" w14:textId="77777777" w:rsidR="00D9453B" w:rsidRDefault="00D9453B" w:rsidP="00D9453B">
      <w:pPr>
        <w:spacing w:after="0" w:line="240" w:lineRule="auto"/>
        <w:rPr>
          <w:sz w:val="24"/>
          <w:u w:val="single"/>
        </w:rPr>
      </w:pPr>
    </w:p>
    <w:p w14:paraId="111C2721" w14:textId="54648A43" w:rsidR="00F523E0" w:rsidRPr="00B119B7" w:rsidRDefault="00D9453B" w:rsidP="00D9453B">
      <w:pPr>
        <w:spacing w:after="0" w:line="240" w:lineRule="auto"/>
        <w:outlineLvl w:val="0"/>
        <w:rPr>
          <w:sz w:val="24"/>
          <w:u w:val="single"/>
        </w:rPr>
      </w:pPr>
      <w:r>
        <w:rPr>
          <w:sz w:val="24"/>
          <w:u w:val="single"/>
        </w:rPr>
        <w:br w:type="column"/>
      </w:r>
      <w:r w:rsidR="00F271B6" w:rsidRPr="00B119B7">
        <w:rPr>
          <w:sz w:val="24"/>
          <w:u w:val="single"/>
        </w:rPr>
        <w:lastRenderedPageBreak/>
        <w:t xml:space="preserve">Uwagi Recenzenta B: </w:t>
      </w:r>
    </w:p>
    <w:p w14:paraId="0015C9A6" w14:textId="77777777" w:rsidR="00F271B6" w:rsidRPr="00270151" w:rsidRDefault="00F271B6" w:rsidP="00D9453B">
      <w:pPr>
        <w:pStyle w:val="Akapitzlist"/>
        <w:numPr>
          <w:ilvl w:val="0"/>
          <w:numId w:val="1"/>
        </w:numPr>
        <w:spacing w:after="0" w:line="240" w:lineRule="auto"/>
        <w:rPr>
          <w:i/>
          <w:sz w:val="24"/>
        </w:rPr>
      </w:pPr>
      <w:r w:rsidRPr="00270151">
        <w:rPr>
          <w:i/>
          <w:sz w:val="24"/>
        </w:rPr>
        <w:t>„brak wstępnej analizy danych – koniecznie należy przedstawić rozkład</w:t>
      </w:r>
    </w:p>
    <w:p w14:paraId="5EE5A2AB" w14:textId="77777777" w:rsidR="00F271B6" w:rsidRPr="00270151" w:rsidRDefault="00F271B6" w:rsidP="00D9453B">
      <w:pPr>
        <w:pStyle w:val="Akapitzlist"/>
        <w:spacing w:after="0" w:line="240" w:lineRule="auto"/>
        <w:rPr>
          <w:i/>
          <w:sz w:val="24"/>
        </w:rPr>
      </w:pPr>
      <w:r w:rsidRPr="00270151">
        <w:rPr>
          <w:i/>
          <w:sz w:val="24"/>
        </w:rPr>
        <w:t>odpowiedzi oraz podane statystyki uzupełnić o inne miary (poza średnią i</w:t>
      </w:r>
    </w:p>
    <w:p w14:paraId="2A9E7143" w14:textId="77777777" w:rsidR="00F271B6" w:rsidRPr="00270151" w:rsidRDefault="00F271B6" w:rsidP="00D9453B">
      <w:pPr>
        <w:pStyle w:val="Akapitzlist"/>
        <w:spacing w:after="0" w:line="240" w:lineRule="auto"/>
        <w:rPr>
          <w:i/>
          <w:sz w:val="24"/>
        </w:rPr>
      </w:pPr>
      <w:r w:rsidRPr="00270151">
        <w:rPr>
          <w:i/>
          <w:sz w:val="24"/>
        </w:rPr>
        <w:t>odchyleniem standardowym) – m.in. medianę, odsetek osób, które</w:t>
      </w:r>
    </w:p>
    <w:p w14:paraId="1B6BD11D" w14:textId="77777777" w:rsidR="00F271B6" w:rsidRPr="00270151" w:rsidRDefault="00F271B6" w:rsidP="00D9453B">
      <w:pPr>
        <w:pStyle w:val="Akapitzlist"/>
        <w:spacing w:after="0" w:line="240" w:lineRule="auto"/>
        <w:rPr>
          <w:i/>
          <w:sz w:val="24"/>
        </w:rPr>
      </w:pPr>
      <w:r w:rsidRPr="00270151">
        <w:rPr>
          <w:i/>
          <w:sz w:val="24"/>
        </w:rPr>
        <w:t>przekazały kwotę 0%, itp.”</w:t>
      </w:r>
    </w:p>
    <w:p w14:paraId="1241FABD" w14:textId="04D36CE4" w:rsidR="00F271B6" w:rsidRDefault="00F271B6" w:rsidP="00D9453B">
      <w:pPr>
        <w:pStyle w:val="Akapitzlist"/>
        <w:numPr>
          <w:ilvl w:val="1"/>
          <w:numId w:val="1"/>
        </w:numPr>
        <w:spacing w:after="0" w:line="240" w:lineRule="auto"/>
        <w:rPr>
          <w:sz w:val="24"/>
        </w:rPr>
      </w:pPr>
      <w:r w:rsidRPr="00270151">
        <w:rPr>
          <w:sz w:val="24"/>
        </w:rPr>
        <w:t xml:space="preserve">Wskazane informacje zostały uzupełnione. </w:t>
      </w:r>
    </w:p>
    <w:p w14:paraId="6BAA4A53" w14:textId="77777777" w:rsidR="001D31E8" w:rsidRPr="00270151" w:rsidRDefault="001D31E8" w:rsidP="001D31E8">
      <w:pPr>
        <w:pStyle w:val="Akapitzlist"/>
        <w:spacing w:after="0" w:line="240" w:lineRule="auto"/>
        <w:ind w:left="1440"/>
        <w:rPr>
          <w:sz w:val="24"/>
        </w:rPr>
      </w:pPr>
    </w:p>
    <w:p w14:paraId="083CD6CA" w14:textId="77777777" w:rsidR="00F271B6" w:rsidRPr="003149E5" w:rsidRDefault="00F271B6" w:rsidP="00D9453B">
      <w:pPr>
        <w:pStyle w:val="Akapitzlist"/>
        <w:numPr>
          <w:ilvl w:val="0"/>
          <w:numId w:val="1"/>
        </w:numPr>
        <w:spacing w:after="0" w:line="240" w:lineRule="auto"/>
        <w:rPr>
          <w:i/>
          <w:sz w:val="24"/>
        </w:rPr>
      </w:pPr>
      <w:r w:rsidRPr="00270151">
        <w:rPr>
          <w:i/>
          <w:sz w:val="24"/>
        </w:rPr>
        <w:t>„przydatne byłyby histogramy dla każdej z grup</w:t>
      </w:r>
      <w:r w:rsidR="007476AE" w:rsidRPr="00270151">
        <w:rPr>
          <w:i/>
          <w:sz w:val="24"/>
        </w:rPr>
        <w:t xml:space="preserve"> </w:t>
      </w:r>
      <w:r w:rsidRPr="00270151">
        <w:rPr>
          <w:i/>
          <w:sz w:val="24"/>
        </w:rPr>
        <w:t>oraz wykres pudełkowy porównujący</w:t>
      </w:r>
      <w:r w:rsidRPr="003149E5">
        <w:rPr>
          <w:i/>
          <w:sz w:val="24"/>
        </w:rPr>
        <w:t xml:space="preserve"> poszczególne grupy (w kwestii wielkości przekazanych kwot)”</w:t>
      </w:r>
    </w:p>
    <w:p w14:paraId="2108CAB7" w14:textId="31335C84" w:rsidR="00F271B6" w:rsidRDefault="00F271B6" w:rsidP="00D9453B">
      <w:pPr>
        <w:pStyle w:val="Akapitzlist"/>
        <w:numPr>
          <w:ilvl w:val="1"/>
          <w:numId w:val="1"/>
        </w:numPr>
        <w:spacing w:after="0" w:line="240" w:lineRule="auto"/>
        <w:rPr>
          <w:sz w:val="24"/>
        </w:rPr>
      </w:pPr>
      <w:r>
        <w:rPr>
          <w:sz w:val="24"/>
        </w:rPr>
        <w:t>Odpowiednie histogramy w podziale na grupy zostały umie</w:t>
      </w:r>
      <w:r w:rsidR="00F84BB5">
        <w:rPr>
          <w:sz w:val="24"/>
        </w:rPr>
        <w:t>szczone w artykule (Rysunek 1).</w:t>
      </w:r>
      <w:r w:rsidR="0099248C">
        <w:rPr>
          <w:sz w:val="24"/>
        </w:rPr>
        <w:t xml:space="preserve"> Nie umieściliśmy natomiast w artykule wykresu pudełkowego, ponieważ uważamy, że zbyt wiele informacji na temat samej przekazywanej kwoty może odciągnąć uwagę czytelnika od właściwego problemu badawczego. Umieszczamy go natomiast poniżej.</w:t>
      </w:r>
    </w:p>
    <w:p w14:paraId="45381241" w14:textId="2D3EDFC3" w:rsidR="0099248C" w:rsidRDefault="0099248C" w:rsidP="0099248C">
      <w:pPr>
        <w:pStyle w:val="Akapitzlist"/>
        <w:spacing w:after="0" w:line="240" w:lineRule="auto"/>
        <w:ind w:left="1440"/>
        <w:rPr>
          <w:sz w:val="24"/>
        </w:rPr>
      </w:pPr>
      <w:r w:rsidRPr="0099248C">
        <w:rPr>
          <w:noProof/>
          <w:sz w:val="24"/>
          <w:lang w:eastAsia="pl-PL"/>
        </w:rPr>
        <w:drawing>
          <wp:inline distT="0" distB="0" distL="0" distR="0" wp14:anchorId="601AFD1A" wp14:editId="4556E245">
            <wp:extent cx="2373395" cy="1901698"/>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94968" cy="1918984"/>
                    </a:xfrm>
                    <a:prstGeom prst="rect">
                      <a:avLst/>
                    </a:prstGeom>
                  </pic:spPr>
                </pic:pic>
              </a:graphicData>
            </a:graphic>
          </wp:inline>
        </w:drawing>
      </w:r>
    </w:p>
    <w:p w14:paraId="1A70F990" w14:textId="77777777" w:rsidR="0099248C" w:rsidRDefault="0099248C" w:rsidP="0099248C">
      <w:pPr>
        <w:pStyle w:val="Akapitzlist"/>
        <w:spacing w:after="0" w:line="240" w:lineRule="auto"/>
        <w:ind w:left="1440"/>
        <w:rPr>
          <w:sz w:val="24"/>
        </w:rPr>
      </w:pPr>
    </w:p>
    <w:p w14:paraId="6955A552" w14:textId="77777777" w:rsidR="00F84BB5" w:rsidRPr="003149E5" w:rsidRDefault="00F84BB5" w:rsidP="00D9453B">
      <w:pPr>
        <w:pStyle w:val="Akapitzlist"/>
        <w:numPr>
          <w:ilvl w:val="0"/>
          <w:numId w:val="1"/>
        </w:numPr>
        <w:spacing w:after="0" w:line="240" w:lineRule="auto"/>
        <w:rPr>
          <w:i/>
          <w:sz w:val="24"/>
        </w:rPr>
      </w:pPr>
      <w:r w:rsidRPr="003149E5">
        <w:rPr>
          <w:i/>
          <w:sz w:val="24"/>
        </w:rPr>
        <w:t>„w powyższym kontekście, szczególnie dziwnie czyta się pierwszy fragment analizy wyników, gdzie napisane jest, iż w grupie kontrolnej M=5,51, a następnie podana jest informacja, iż w grupie kontrolnej nieco mniej, niż połowa kwoty była przekazywana?”</w:t>
      </w:r>
    </w:p>
    <w:p w14:paraId="15B428A3" w14:textId="6F690E89" w:rsidR="00F84BB5" w:rsidRDefault="00D36D3B" w:rsidP="00D9453B">
      <w:pPr>
        <w:pStyle w:val="Akapitzlist"/>
        <w:numPr>
          <w:ilvl w:val="1"/>
          <w:numId w:val="1"/>
        </w:numPr>
        <w:spacing w:after="0" w:line="240" w:lineRule="auto"/>
        <w:rPr>
          <w:sz w:val="24"/>
        </w:rPr>
      </w:pPr>
      <w:r>
        <w:rPr>
          <w:sz w:val="24"/>
        </w:rPr>
        <w:t xml:space="preserve">Przepraszamy za ten błąd – średnia została błędnie zaraportowana, ale prawidłowo opisana. </w:t>
      </w:r>
      <w:r w:rsidR="00F84BB5">
        <w:rPr>
          <w:sz w:val="24"/>
        </w:rPr>
        <w:t xml:space="preserve">Fragment </w:t>
      </w:r>
      <w:r>
        <w:rPr>
          <w:sz w:val="24"/>
        </w:rPr>
        <w:t>ten</w:t>
      </w:r>
      <w:r w:rsidR="00F84BB5">
        <w:rPr>
          <w:sz w:val="24"/>
        </w:rPr>
        <w:t xml:space="preserve"> został poprawiony. </w:t>
      </w:r>
    </w:p>
    <w:p w14:paraId="4CF7AE22" w14:textId="77777777" w:rsidR="0099248C" w:rsidRDefault="0099248C" w:rsidP="001D31E8">
      <w:pPr>
        <w:pStyle w:val="Akapitzlist"/>
        <w:spacing w:after="0" w:line="240" w:lineRule="auto"/>
        <w:rPr>
          <w:sz w:val="24"/>
        </w:rPr>
      </w:pPr>
    </w:p>
    <w:p w14:paraId="57DE0EE1" w14:textId="77777777" w:rsidR="00740E82" w:rsidRDefault="00F84BB5" w:rsidP="00740E82">
      <w:pPr>
        <w:pStyle w:val="Akapitzlist"/>
        <w:numPr>
          <w:ilvl w:val="0"/>
          <w:numId w:val="1"/>
        </w:numPr>
        <w:spacing w:after="0" w:line="240" w:lineRule="auto"/>
        <w:rPr>
          <w:i/>
          <w:sz w:val="24"/>
        </w:rPr>
      </w:pPr>
      <w:r w:rsidRPr="003149E5">
        <w:rPr>
          <w:i/>
          <w:sz w:val="24"/>
        </w:rPr>
        <w:t>„do weryfikacji hipotezy 2 warto rozważyć stworzenie modelu ekonometrycznego, w którym zmienną objaśnianą będzie altruizm w pomiarze dokonanym po zakończeniu badania, zaś zmiennymi objaśniającymi będą: grupa, przekazana w badaniu kwota pieniędzy oraz cechy demograficzne (m.in. płeć, wiek, itp.), które również mogą silnie wpływać na uzyskane wyniki.”</w:t>
      </w:r>
    </w:p>
    <w:p w14:paraId="4B3B45D6" w14:textId="52A7C133" w:rsidR="00740E82" w:rsidRPr="00740E82" w:rsidRDefault="00740E82" w:rsidP="00740E82">
      <w:pPr>
        <w:pStyle w:val="Akapitzlist"/>
        <w:numPr>
          <w:ilvl w:val="1"/>
          <w:numId w:val="1"/>
        </w:numPr>
        <w:spacing w:after="0" w:line="240" w:lineRule="auto"/>
        <w:rPr>
          <w:i/>
          <w:sz w:val="24"/>
        </w:rPr>
      </w:pPr>
      <w:r w:rsidRPr="00740E82">
        <w:rPr>
          <w:sz w:val="24"/>
        </w:rPr>
        <w:t xml:space="preserve">Hipoteza druga brzmiała: </w:t>
      </w:r>
      <w:r>
        <w:t>O</w:t>
      </w:r>
      <w:r w:rsidRPr="00C90AFA">
        <w:t xml:space="preserve">soby z grupy, w której proszono o autoprezentację altruistyczną </w:t>
      </w:r>
      <w:r>
        <w:t xml:space="preserve">będą </w:t>
      </w:r>
      <w:r w:rsidRPr="00C90AFA">
        <w:t xml:space="preserve">przypisywały sobie później taką cechę w większym stopniu niż osoby z pozostałych grup, ponieważ przesyłały większe kwoty pieniędzy do drugiej strony w grze </w:t>
      </w:r>
      <w:r>
        <w:t>Dyktator</w:t>
      </w:r>
      <w:r w:rsidRPr="00C90AFA">
        <w:t>.</w:t>
      </w:r>
      <w:r>
        <w:t xml:space="preserve"> Do jej weryfikacji została wykorzystana analiza mediacji, która opiera się na analizie trzech regresji: zależności między manipulacją a przekazaną kwotą (ścieżki a), manipulacją a przypisywaniem sobie altruizmu (ścieżki c), a także manipulacją, kwotą a przypisywaniem sobie </w:t>
      </w:r>
      <w:r w:rsidR="004907BF">
        <w:t>altruizmu</w:t>
      </w:r>
      <w:r>
        <w:t xml:space="preserve"> (ścieżki b i c’). Tym samym, analiza taka jest modelem ekonometrycznym</w:t>
      </w:r>
      <w:r w:rsidR="00717180">
        <w:t xml:space="preserve"> (modelem regresji)</w:t>
      </w:r>
      <w:r>
        <w:t>. Przyznajemy, że nie uwzględniliśmy w nim jednak zmiennych demograficznych. Z tego powodu, obecnie w artykule podajemy informacje dotyczące analizy mediacji także z uwzględnieniem tych zmiennych</w:t>
      </w:r>
      <w:r w:rsidR="00270151">
        <w:t xml:space="preserve"> jako </w:t>
      </w:r>
      <w:proofErr w:type="spellStart"/>
      <w:r w:rsidR="00270151">
        <w:t>kowariant</w:t>
      </w:r>
      <w:proofErr w:type="spellEnd"/>
      <w:r w:rsidR="00270151">
        <w:t xml:space="preserve"> mediatora i zmiennej </w:t>
      </w:r>
      <w:r w:rsidR="00717180">
        <w:lastRenderedPageBreak/>
        <w:t>zależnej</w:t>
      </w:r>
      <w:r w:rsidR="00270151">
        <w:t>. W żadnym przypadku, nie zanotowaliśmy istotnego wpływu płci i wieku na analizowane zmienne.</w:t>
      </w:r>
    </w:p>
    <w:p w14:paraId="60030D17" w14:textId="573C9C0B" w:rsidR="00F84BB5" w:rsidRDefault="00F84BB5" w:rsidP="00270151">
      <w:pPr>
        <w:pStyle w:val="Akapitzlist"/>
        <w:spacing w:after="0" w:line="240" w:lineRule="auto"/>
        <w:ind w:left="1440"/>
        <w:rPr>
          <w:sz w:val="24"/>
        </w:rPr>
      </w:pPr>
    </w:p>
    <w:p w14:paraId="701A10E1" w14:textId="77777777" w:rsidR="00F84BB5" w:rsidRPr="003149E5" w:rsidRDefault="00F84BB5" w:rsidP="00D9453B">
      <w:pPr>
        <w:pStyle w:val="Akapitzlist"/>
        <w:numPr>
          <w:ilvl w:val="0"/>
          <w:numId w:val="1"/>
        </w:numPr>
        <w:spacing w:after="0" w:line="240" w:lineRule="auto"/>
        <w:rPr>
          <w:i/>
          <w:sz w:val="24"/>
        </w:rPr>
      </w:pPr>
      <w:r w:rsidRPr="003149E5">
        <w:rPr>
          <w:i/>
          <w:sz w:val="24"/>
        </w:rPr>
        <w:t>„brak instrukcji prezentowanej uczestnikom (powinna zostać dołączona w załączeniu)”</w:t>
      </w:r>
    </w:p>
    <w:p w14:paraId="33068CAA" w14:textId="077139D8" w:rsidR="00F84BB5" w:rsidRDefault="00F84BB5" w:rsidP="00D9453B">
      <w:pPr>
        <w:pStyle w:val="Akapitzlist"/>
        <w:numPr>
          <w:ilvl w:val="1"/>
          <w:numId w:val="1"/>
        </w:numPr>
        <w:spacing w:after="0" w:line="240" w:lineRule="auto"/>
        <w:rPr>
          <w:sz w:val="24"/>
        </w:rPr>
      </w:pPr>
      <w:r>
        <w:rPr>
          <w:sz w:val="24"/>
        </w:rPr>
        <w:t>Z uwagi na to, że instrukcja była rozbita na ki</w:t>
      </w:r>
      <w:r w:rsidR="003149E5">
        <w:rPr>
          <w:sz w:val="24"/>
        </w:rPr>
        <w:t xml:space="preserve">lka części w trakcie procedury i dość długa, oraz z uwagi na fakt, że w czasopiśmie Psychologia Ekonomiczna nie są publikowane dodatkowe materiały on-line, </w:t>
      </w:r>
      <w:r>
        <w:rPr>
          <w:sz w:val="24"/>
        </w:rPr>
        <w:t xml:space="preserve">zdecydowaliśmy się udostępnić ją wszystkim zainteresowanym mailowo na życzenie. </w:t>
      </w:r>
      <w:r w:rsidR="004D4E1D">
        <w:rPr>
          <w:sz w:val="24"/>
        </w:rPr>
        <w:t xml:space="preserve">Odpowiednia informacja </w:t>
      </w:r>
      <w:r w:rsidR="0040337A">
        <w:rPr>
          <w:sz w:val="24"/>
        </w:rPr>
        <w:t xml:space="preserve">na ten temat </w:t>
      </w:r>
      <w:r w:rsidR="004D4E1D">
        <w:rPr>
          <w:sz w:val="24"/>
        </w:rPr>
        <w:t>została umieszczona w treści artykułu</w:t>
      </w:r>
      <w:r w:rsidR="0040337A">
        <w:rPr>
          <w:sz w:val="24"/>
        </w:rPr>
        <w:t>.</w:t>
      </w:r>
    </w:p>
    <w:p w14:paraId="55EE63DA" w14:textId="77777777" w:rsidR="00270151" w:rsidRDefault="00270151" w:rsidP="00270151">
      <w:pPr>
        <w:pStyle w:val="Akapitzlist"/>
        <w:spacing w:after="0" w:line="240" w:lineRule="auto"/>
        <w:ind w:left="1440"/>
        <w:rPr>
          <w:sz w:val="24"/>
        </w:rPr>
      </w:pPr>
    </w:p>
    <w:p w14:paraId="1D4F123A" w14:textId="77777777" w:rsidR="00F84BB5" w:rsidRPr="003149E5" w:rsidRDefault="00F84BB5" w:rsidP="00D9453B">
      <w:pPr>
        <w:pStyle w:val="Akapitzlist"/>
        <w:numPr>
          <w:ilvl w:val="0"/>
          <w:numId w:val="1"/>
        </w:numPr>
        <w:spacing w:after="0" w:line="240" w:lineRule="auto"/>
        <w:rPr>
          <w:i/>
          <w:sz w:val="24"/>
        </w:rPr>
      </w:pPr>
      <w:r w:rsidRPr="003149E5">
        <w:rPr>
          <w:i/>
          <w:sz w:val="24"/>
        </w:rPr>
        <w:t>„brak informacji przy użyciu jakiego programu komputerowego zostało zrealizowane badanie”</w:t>
      </w:r>
    </w:p>
    <w:p w14:paraId="7D7B04F2" w14:textId="22D14810" w:rsidR="00F84BB5" w:rsidRDefault="00862C81" w:rsidP="00D9453B">
      <w:pPr>
        <w:pStyle w:val="Akapitzlist"/>
        <w:numPr>
          <w:ilvl w:val="1"/>
          <w:numId w:val="1"/>
        </w:numPr>
        <w:spacing w:after="0" w:line="240" w:lineRule="auto"/>
        <w:rPr>
          <w:sz w:val="24"/>
        </w:rPr>
      </w:pPr>
      <w:r>
        <w:rPr>
          <w:sz w:val="24"/>
        </w:rPr>
        <w:t>W naszej ocenie informacja o użytym programie komputerowym nie jest kluczowa – badanie przeprowadzone było przez przeglądarkę internetową, i równie do</w:t>
      </w:r>
      <w:r w:rsidR="004907BF">
        <w:rPr>
          <w:sz w:val="24"/>
        </w:rPr>
        <w:t xml:space="preserve">brze mogłoby być napisane w </w:t>
      </w:r>
      <w:proofErr w:type="spellStart"/>
      <w:r w:rsidR="004907BF">
        <w:rPr>
          <w:sz w:val="24"/>
        </w:rPr>
        <w:t>HTML'</w:t>
      </w:r>
      <w:r>
        <w:rPr>
          <w:sz w:val="24"/>
        </w:rPr>
        <w:t>u</w:t>
      </w:r>
      <w:proofErr w:type="spellEnd"/>
      <w:r>
        <w:rPr>
          <w:sz w:val="24"/>
        </w:rPr>
        <w:t xml:space="preserve"> lub innym języku w którym tworzy się strony www. Ponieważ jednak Recenzent uznał tę informację za ważną, u</w:t>
      </w:r>
      <w:r w:rsidR="00F84BB5">
        <w:rPr>
          <w:sz w:val="24"/>
        </w:rPr>
        <w:t xml:space="preserve">zupełniliśmy </w:t>
      </w:r>
      <w:r>
        <w:rPr>
          <w:sz w:val="24"/>
        </w:rPr>
        <w:t>ją w treści artykułu</w:t>
      </w:r>
      <w:r w:rsidR="00F84BB5">
        <w:rPr>
          <w:sz w:val="24"/>
        </w:rPr>
        <w:t xml:space="preserve">. </w:t>
      </w:r>
    </w:p>
    <w:p w14:paraId="35799553" w14:textId="77777777" w:rsidR="00270151" w:rsidRDefault="00270151" w:rsidP="00270151">
      <w:pPr>
        <w:pStyle w:val="Akapitzlist"/>
        <w:spacing w:after="0" w:line="240" w:lineRule="auto"/>
        <w:ind w:left="1440"/>
        <w:rPr>
          <w:sz w:val="24"/>
        </w:rPr>
      </w:pPr>
      <w:bookmarkStart w:id="0" w:name="_GoBack"/>
      <w:bookmarkEnd w:id="0"/>
    </w:p>
    <w:p w14:paraId="2AF80A6A" w14:textId="7C7085A1" w:rsidR="00990820" w:rsidRPr="00990820" w:rsidRDefault="00990820" w:rsidP="00990820">
      <w:pPr>
        <w:pStyle w:val="Akapitzlist"/>
        <w:numPr>
          <w:ilvl w:val="0"/>
          <w:numId w:val="3"/>
        </w:numPr>
        <w:rPr>
          <w:i/>
          <w:sz w:val="24"/>
        </w:rPr>
      </w:pPr>
      <w:r>
        <w:rPr>
          <w:i/>
          <w:sz w:val="24"/>
        </w:rPr>
        <w:t>„</w:t>
      </w:r>
      <w:r w:rsidRPr="00990820">
        <w:rPr>
          <w:i/>
          <w:sz w:val="24"/>
        </w:rPr>
        <w:t>Nieścisłości językowe</w:t>
      </w:r>
      <w:r w:rsidRPr="00990820">
        <w:rPr>
          <w:rFonts w:ascii="PMingLiU" w:eastAsia="PMingLiU" w:hAnsi="PMingLiU" w:cs="PMingLiU"/>
          <w:i/>
          <w:sz w:val="24"/>
        </w:rPr>
        <w:br/>
      </w:r>
      <w:r w:rsidRPr="00990820">
        <w:rPr>
          <w:i/>
          <w:sz w:val="24"/>
        </w:rPr>
        <w:t>- termin gra Dyktator pisana jest w trzech wersjach – z wielkiej litery, z</w:t>
      </w:r>
      <w:r w:rsidRPr="00990820">
        <w:rPr>
          <w:rFonts w:ascii="PMingLiU" w:eastAsia="PMingLiU" w:hAnsi="PMingLiU" w:cs="PMingLiU"/>
          <w:i/>
          <w:sz w:val="24"/>
        </w:rPr>
        <w:br/>
      </w:r>
      <w:r w:rsidRPr="00990820">
        <w:rPr>
          <w:i/>
          <w:sz w:val="24"/>
        </w:rPr>
        <w:t>małej litery, w cudzysłowie – proszę ujednolicić</w:t>
      </w:r>
      <w:r w:rsidRPr="00990820">
        <w:rPr>
          <w:rFonts w:ascii="PMingLiU" w:eastAsia="PMingLiU" w:hAnsi="PMingLiU" w:cs="PMingLiU"/>
          <w:i/>
          <w:sz w:val="24"/>
        </w:rPr>
        <w:br/>
      </w:r>
      <w:r w:rsidRPr="00990820">
        <w:rPr>
          <w:i/>
          <w:sz w:val="24"/>
        </w:rPr>
        <w:t>- stylistyka – proszę przeczytać uważnie tekst i poprawić stylistykę</w:t>
      </w:r>
      <w:r w:rsidRPr="00990820">
        <w:rPr>
          <w:rFonts w:ascii="PMingLiU" w:eastAsia="PMingLiU" w:hAnsi="PMingLiU" w:cs="PMingLiU"/>
          <w:i/>
          <w:sz w:val="24"/>
        </w:rPr>
        <w:br/>
      </w:r>
      <w:r w:rsidRPr="00990820">
        <w:rPr>
          <w:i/>
          <w:sz w:val="24"/>
        </w:rPr>
        <w:t>– szczególnie fragment na stronie 12 w części 3 pomiędzy hipotezą 1 i</w:t>
      </w:r>
      <w:r w:rsidRPr="00990820">
        <w:rPr>
          <w:rFonts w:ascii="PMingLiU" w:eastAsia="PMingLiU" w:hAnsi="PMingLiU" w:cs="PMingLiU"/>
          <w:i/>
          <w:sz w:val="24"/>
        </w:rPr>
        <w:br/>
      </w:r>
      <w:r w:rsidRPr="00990820">
        <w:rPr>
          <w:i/>
          <w:sz w:val="24"/>
        </w:rPr>
        <w:t>2 (zbędne słowo „się” w 2 zdaniu, zbędne słowo „Dyktator” w 4</w:t>
      </w:r>
      <w:r w:rsidRPr="00990820">
        <w:rPr>
          <w:rFonts w:ascii="PMingLiU" w:eastAsia="PMingLiU" w:hAnsi="PMingLiU" w:cs="PMingLiU"/>
          <w:i/>
          <w:sz w:val="24"/>
        </w:rPr>
        <w:br/>
      </w:r>
      <w:r w:rsidRPr="00990820">
        <w:rPr>
          <w:i/>
          <w:sz w:val="24"/>
        </w:rPr>
        <w:t>zdaniu, brak słowa „informacji” w 6 zdaniu, itp.)</w:t>
      </w:r>
      <w:r w:rsidRPr="00990820">
        <w:rPr>
          <w:rFonts w:ascii="PMingLiU" w:eastAsia="PMingLiU" w:hAnsi="PMingLiU" w:cs="PMingLiU"/>
          <w:i/>
          <w:sz w:val="24"/>
        </w:rPr>
        <w:br/>
      </w:r>
      <w:r w:rsidRPr="00990820">
        <w:rPr>
          <w:i/>
          <w:sz w:val="24"/>
        </w:rPr>
        <w:t>- interpunkcja</w:t>
      </w:r>
      <w:r>
        <w:rPr>
          <w:i/>
          <w:sz w:val="24"/>
        </w:rPr>
        <w:t>”</w:t>
      </w:r>
    </w:p>
    <w:p w14:paraId="5664D2B3" w14:textId="4B89B19D" w:rsidR="00990820" w:rsidRDefault="00990820" w:rsidP="00990820">
      <w:pPr>
        <w:pStyle w:val="Akapitzlist"/>
        <w:numPr>
          <w:ilvl w:val="0"/>
          <w:numId w:val="4"/>
        </w:numPr>
        <w:spacing w:after="0" w:line="240" w:lineRule="auto"/>
        <w:rPr>
          <w:sz w:val="24"/>
        </w:rPr>
      </w:pPr>
      <w:r>
        <w:rPr>
          <w:sz w:val="24"/>
        </w:rPr>
        <w:t>Poprawiliśmy wszystkie nieścisłości językowe jakie udało się nam wychwycić</w:t>
      </w:r>
    </w:p>
    <w:p w14:paraId="7EF25460" w14:textId="77777777" w:rsidR="001D31E8" w:rsidRDefault="001D31E8" w:rsidP="001D31E8">
      <w:pPr>
        <w:pStyle w:val="Akapitzlist"/>
        <w:spacing w:after="0" w:line="240" w:lineRule="auto"/>
        <w:ind w:left="1776"/>
        <w:rPr>
          <w:sz w:val="24"/>
        </w:rPr>
      </w:pPr>
    </w:p>
    <w:p w14:paraId="7379BBDC" w14:textId="77777777" w:rsidR="004D4E1D" w:rsidRPr="003149E5" w:rsidRDefault="00F84BB5" w:rsidP="00D9453B">
      <w:pPr>
        <w:pStyle w:val="Akapitzlist"/>
        <w:numPr>
          <w:ilvl w:val="0"/>
          <w:numId w:val="1"/>
        </w:numPr>
        <w:spacing w:after="0" w:line="240" w:lineRule="auto"/>
        <w:rPr>
          <w:i/>
          <w:sz w:val="24"/>
        </w:rPr>
      </w:pPr>
      <w:r w:rsidRPr="003149E5">
        <w:rPr>
          <w:i/>
          <w:sz w:val="24"/>
        </w:rPr>
        <w:t xml:space="preserve">„efekt ten został uzyskany przy złamaniu jednej z podstawowych zasad przeprowadzania badań eksperymentalnych, a mianowicie ukrytego celu badania. Być może wystąpił tzw. efekt dobrego badanego, zgodnie z którym uczestnicy domyślili się celu badania i celowo udzielały odpowiedzi na pytanie po eksperymencie dotyczące altruizmu w taki sposób, aby badany był usatysfakcjonowany. </w:t>
      </w:r>
    </w:p>
    <w:p w14:paraId="2028E22E" w14:textId="360AD1D0" w:rsidR="004D4E1D" w:rsidRDefault="002C39FA" w:rsidP="00D9453B">
      <w:pPr>
        <w:pStyle w:val="Akapitzlist"/>
        <w:numPr>
          <w:ilvl w:val="1"/>
          <w:numId w:val="1"/>
        </w:numPr>
        <w:spacing w:after="0" w:line="240" w:lineRule="auto"/>
        <w:rPr>
          <w:sz w:val="24"/>
        </w:rPr>
      </w:pPr>
      <w:r>
        <w:rPr>
          <w:sz w:val="24"/>
        </w:rPr>
        <w:t xml:space="preserve"> </w:t>
      </w:r>
      <w:r w:rsidR="003149E5">
        <w:rPr>
          <w:sz w:val="24"/>
        </w:rPr>
        <w:t xml:space="preserve">W naszej ocenie nie jest prawdą, że efekty które wykazaliśmy zostały wykryte przy złamaniu zasady ukrytego celu badania. Po pierwsze, nie jest to zasada absolutnie obowiązująca w badaniach z zakresu psychologii ekonomicznej i ekonomii behawioralnej – w wielu badaniach z tego zakresu podaje się osobom badanym pełne, wyczerpujące informacje o celu badania. Po drugie, jesteśmy przekonani, </w:t>
      </w:r>
      <w:r w:rsidR="00862C81">
        <w:rPr>
          <w:sz w:val="24"/>
        </w:rPr>
        <w:t>ż</w:t>
      </w:r>
      <w:r w:rsidR="003149E5">
        <w:rPr>
          <w:sz w:val="24"/>
        </w:rPr>
        <w:t xml:space="preserve">e w naszym przypadku zasada ta została zachowana. </w:t>
      </w:r>
      <w:r w:rsidR="00862C81">
        <w:rPr>
          <w:sz w:val="24"/>
        </w:rPr>
        <w:t>Jak piszemy w artykule, p</w:t>
      </w:r>
      <w:r w:rsidR="00862C81" w:rsidRPr="00862C81">
        <w:rPr>
          <w:sz w:val="24"/>
        </w:rPr>
        <w:t xml:space="preserve">o zakończeniu </w:t>
      </w:r>
      <w:r w:rsidR="00862C81">
        <w:rPr>
          <w:sz w:val="24"/>
        </w:rPr>
        <w:t>właściwej</w:t>
      </w:r>
      <w:r w:rsidR="00862C81" w:rsidRPr="00862C81">
        <w:rPr>
          <w:sz w:val="24"/>
        </w:rPr>
        <w:t xml:space="preserve"> części badania przez wszystkich uczestników w sali, eksperymentator wypłacał pieniądze badanym i informował, że badanie zakończyło się. Po opuszczeniu laboratorium przez uczestnika i wyjściu z korytarza (ok. 30m), podchodził do niego pomocnik eksperymentatora, który prosił o udział w krótkim badaniu psychologicznym do jego pracy magisterskiej</w:t>
      </w:r>
      <w:r w:rsidR="00862C81">
        <w:rPr>
          <w:sz w:val="24"/>
        </w:rPr>
        <w:t xml:space="preserve">. Pomocnik nie podchodził więc do badanych zaraz </w:t>
      </w:r>
      <w:r w:rsidR="00862C81">
        <w:rPr>
          <w:sz w:val="24"/>
        </w:rPr>
        <w:lastRenderedPageBreak/>
        <w:t xml:space="preserve">po wyjściu z sali tylko nieco dalej, a fakt szukania badanych na korytarzu jest czymś bardzo powszechnym na uczelni, na której przeprowadziliśmy eksperyment. Co więcej, gdyby wystąpił efekt dobrego badanego, to znaczy </w:t>
      </w:r>
      <w:r w:rsidR="00862C81" w:rsidRPr="00862C81">
        <w:rPr>
          <w:sz w:val="24"/>
        </w:rPr>
        <w:t>uczestnicy domyślili się celu badania i celowo udzielały odpowiedzi na pytani</w:t>
      </w:r>
      <w:r w:rsidR="00862C81">
        <w:rPr>
          <w:sz w:val="24"/>
        </w:rPr>
        <w:t>a</w:t>
      </w:r>
      <w:r w:rsidR="00862C81" w:rsidRPr="00862C81">
        <w:rPr>
          <w:sz w:val="24"/>
        </w:rPr>
        <w:t xml:space="preserve"> po eksperymencie w taki sposób, aby badany był usatysfakcjonowany</w:t>
      </w:r>
      <w:r w:rsidR="00862C81">
        <w:rPr>
          <w:sz w:val="24"/>
        </w:rPr>
        <w:t>, to powinniśmy zaobserwować istotne różnice zarówno w odniesieniu do altruizmu, jak i komunikatywności, a tak nie było. Podsumowując, zarówno zastosowana procedura, jak i uzyskane wyniki pozwalają nam zakładać, że wspomniany przez Recenzenta problem nie miał miejsca.</w:t>
      </w:r>
    </w:p>
    <w:p w14:paraId="14625B56" w14:textId="77777777" w:rsidR="00270151" w:rsidRDefault="00270151" w:rsidP="00270151">
      <w:pPr>
        <w:pStyle w:val="Akapitzlist"/>
        <w:spacing w:after="0" w:line="240" w:lineRule="auto"/>
        <w:ind w:left="1440"/>
        <w:rPr>
          <w:sz w:val="24"/>
        </w:rPr>
      </w:pPr>
    </w:p>
    <w:p w14:paraId="5B79D0E8" w14:textId="47EF80E9" w:rsidR="00F84BB5" w:rsidRDefault="00862C81" w:rsidP="00D9453B">
      <w:pPr>
        <w:pStyle w:val="Akapitzlist"/>
        <w:numPr>
          <w:ilvl w:val="0"/>
          <w:numId w:val="1"/>
        </w:numPr>
        <w:spacing w:after="0" w:line="240" w:lineRule="auto"/>
        <w:rPr>
          <w:sz w:val="24"/>
        </w:rPr>
      </w:pPr>
      <w:r>
        <w:rPr>
          <w:sz w:val="24"/>
        </w:rPr>
        <w:t>„</w:t>
      </w:r>
      <w:r w:rsidR="00F84BB5" w:rsidRPr="00862C81">
        <w:rPr>
          <w:i/>
          <w:sz w:val="24"/>
        </w:rPr>
        <w:t>Ponadto, o ile występowanie efektu krótkookresowego wydaje się intuicyjne, o tyle w dłuższym horyzoncie czasowym, być może on by nie wystąpił. Nie jest dla mnie jasne, czy gdyby ankieta po zakończeniu badania została przeprowadzona po paru godzinach, bądź następnego dnia, uzyskane wyniki byłyby zgodne</w:t>
      </w:r>
      <w:r w:rsidR="00F84BB5" w:rsidRPr="00F84BB5">
        <w:rPr>
          <w:sz w:val="24"/>
        </w:rPr>
        <w:t>.</w:t>
      </w:r>
      <w:r w:rsidR="00F84BB5">
        <w:rPr>
          <w:sz w:val="24"/>
        </w:rPr>
        <w:t>”</w:t>
      </w:r>
    </w:p>
    <w:p w14:paraId="6B503815" w14:textId="041EEBE9" w:rsidR="00B119B7" w:rsidRDefault="00862C81" w:rsidP="00D9453B">
      <w:pPr>
        <w:pStyle w:val="Akapitzlist"/>
        <w:numPr>
          <w:ilvl w:val="1"/>
          <w:numId w:val="1"/>
        </w:numPr>
        <w:spacing w:after="0" w:line="240" w:lineRule="auto"/>
        <w:rPr>
          <w:sz w:val="24"/>
        </w:rPr>
      </w:pPr>
      <w:r>
        <w:rPr>
          <w:sz w:val="24"/>
        </w:rPr>
        <w:t>Dziękujemy za tę uwagę i zgadzamy się, że nie jest pewne, jak bardzo trwała jest internalizacja autoprezentacji badana w naszym eksperymencie. Zagadnienie to</w:t>
      </w:r>
      <w:r w:rsidR="00F84BB5">
        <w:rPr>
          <w:sz w:val="24"/>
        </w:rPr>
        <w:t xml:space="preserve"> omówiliśmy </w:t>
      </w:r>
      <w:r>
        <w:rPr>
          <w:sz w:val="24"/>
        </w:rPr>
        <w:t xml:space="preserve">szerzej </w:t>
      </w:r>
      <w:r w:rsidR="00F84BB5">
        <w:rPr>
          <w:sz w:val="24"/>
        </w:rPr>
        <w:t>w poprawionej dyskusji naszego artyk</w:t>
      </w:r>
      <w:r>
        <w:rPr>
          <w:sz w:val="24"/>
        </w:rPr>
        <w:t xml:space="preserve">ułu, odnosząc się do dotychczasowych </w:t>
      </w:r>
      <w:r w:rsidR="00F84BB5">
        <w:rPr>
          <w:sz w:val="24"/>
        </w:rPr>
        <w:t>badań nad internalizacją autoprezentacji.</w:t>
      </w:r>
    </w:p>
    <w:p w14:paraId="7F847BBB" w14:textId="77777777" w:rsidR="00F84BB5" w:rsidRDefault="00F84BB5" w:rsidP="00D9453B">
      <w:pPr>
        <w:pStyle w:val="Akapitzlist"/>
        <w:spacing w:after="0" w:line="240" w:lineRule="auto"/>
        <w:ind w:left="1440"/>
        <w:rPr>
          <w:sz w:val="24"/>
        </w:rPr>
      </w:pPr>
      <w:r>
        <w:rPr>
          <w:sz w:val="24"/>
        </w:rPr>
        <w:t xml:space="preserve"> </w:t>
      </w:r>
    </w:p>
    <w:p w14:paraId="188BA9C0" w14:textId="77777777" w:rsidR="00B119B7" w:rsidRPr="00B119B7" w:rsidRDefault="00B119B7" w:rsidP="00D9453B">
      <w:pPr>
        <w:spacing w:after="0" w:line="240" w:lineRule="auto"/>
        <w:outlineLvl w:val="0"/>
        <w:rPr>
          <w:sz w:val="24"/>
          <w:u w:val="single"/>
        </w:rPr>
      </w:pPr>
      <w:r w:rsidRPr="00B119B7">
        <w:rPr>
          <w:sz w:val="24"/>
          <w:u w:val="single"/>
        </w:rPr>
        <w:t>Uwagi Recenzenta D:</w:t>
      </w:r>
    </w:p>
    <w:p w14:paraId="373E85FD" w14:textId="117F337F" w:rsidR="00C00BD2" w:rsidRPr="00C00BD2" w:rsidRDefault="00C00BD2" w:rsidP="00C00BD2">
      <w:pPr>
        <w:pStyle w:val="Akapitzlist"/>
        <w:numPr>
          <w:ilvl w:val="0"/>
          <w:numId w:val="1"/>
        </w:numPr>
        <w:rPr>
          <w:i/>
          <w:sz w:val="24"/>
        </w:rPr>
      </w:pPr>
      <w:r w:rsidRPr="00C00BD2">
        <w:rPr>
          <w:i/>
          <w:sz w:val="24"/>
        </w:rPr>
        <w:t>„Tytuł pracy może być mylący, jako, iż nawiązuje wyłącznie do</w:t>
      </w:r>
      <w:r w:rsidRPr="00C00BD2">
        <w:rPr>
          <w:rFonts w:ascii="PMingLiU" w:eastAsia="PMingLiU" w:hAnsi="PMingLiU" w:cs="PMingLiU"/>
          <w:i/>
          <w:sz w:val="24"/>
        </w:rPr>
        <w:br/>
      </w:r>
      <w:r w:rsidRPr="00C00BD2">
        <w:rPr>
          <w:i/>
          <w:sz w:val="24"/>
        </w:rPr>
        <w:t>ostatniej z hipotez, pomijając pierwsze. Tym samym sugeruję zmianę</w:t>
      </w:r>
      <w:r w:rsidRPr="00C00BD2">
        <w:rPr>
          <w:rFonts w:ascii="PMingLiU" w:eastAsia="PMingLiU" w:hAnsi="PMingLiU" w:cs="PMingLiU"/>
          <w:i/>
          <w:sz w:val="24"/>
        </w:rPr>
        <w:br/>
      </w:r>
      <w:r w:rsidRPr="00C00BD2">
        <w:rPr>
          <w:i/>
          <w:sz w:val="24"/>
        </w:rPr>
        <w:t>tytułu na bardziej trafny.”</w:t>
      </w:r>
    </w:p>
    <w:p w14:paraId="1B382CE4" w14:textId="30AC76F3" w:rsidR="00C00BD2" w:rsidRPr="00266F67" w:rsidRDefault="00266F67" w:rsidP="00266F67">
      <w:pPr>
        <w:pStyle w:val="Akapitzlist"/>
        <w:numPr>
          <w:ilvl w:val="1"/>
          <w:numId w:val="1"/>
        </w:numPr>
        <w:spacing w:after="0" w:line="240" w:lineRule="auto"/>
        <w:rPr>
          <w:sz w:val="24"/>
        </w:rPr>
      </w:pPr>
      <w:r>
        <w:rPr>
          <w:sz w:val="24"/>
        </w:rPr>
        <w:t>Obecny tytuł brzmi „</w:t>
      </w:r>
      <w:r w:rsidR="00C00BD2" w:rsidRPr="00C00BD2">
        <w:rPr>
          <w:sz w:val="24"/>
        </w:rPr>
        <w:t>Samoświadomość jako moderator wpływu dokonanej autoprezentacji na percepcję siebie po podjęciu decyzji w grze Dyktator</w:t>
      </w:r>
      <w:r>
        <w:rPr>
          <w:sz w:val="24"/>
        </w:rPr>
        <w:t xml:space="preserve">”. </w:t>
      </w:r>
      <w:r w:rsidRPr="00266F67">
        <w:rPr>
          <w:sz w:val="24"/>
        </w:rPr>
        <w:t>Rozumiem</w:t>
      </w:r>
      <w:r>
        <w:rPr>
          <w:sz w:val="24"/>
        </w:rPr>
        <w:t>y</w:t>
      </w:r>
      <w:r w:rsidRPr="00266F67">
        <w:rPr>
          <w:sz w:val="24"/>
        </w:rPr>
        <w:t xml:space="preserve"> zastrzeżenie recenzenta, ale </w:t>
      </w:r>
      <w:r>
        <w:rPr>
          <w:sz w:val="24"/>
        </w:rPr>
        <w:t>uważamy, że w obecnym kształcie</w:t>
      </w:r>
      <w:r w:rsidRPr="00266F67">
        <w:rPr>
          <w:sz w:val="24"/>
        </w:rPr>
        <w:t xml:space="preserve"> </w:t>
      </w:r>
      <w:r>
        <w:rPr>
          <w:sz w:val="24"/>
        </w:rPr>
        <w:t xml:space="preserve">tytuł dobrze ujmuje </w:t>
      </w:r>
      <w:r w:rsidRPr="00266F67">
        <w:rPr>
          <w:sz w:val="24"/>
        </w:rPr>
        <w:t>zarówno hipotezę dotyczącą autoprezentacji, jak i uwypukl</w:t>
      </w:r>
      <w:r>
        <w:rPr>
          <w:sz w:val="24"/>
        </w:rPr>
        <w:t>a</w:t>
      </w:r>
      <w:r w:rsidRPr="00266F67">
        <w:rPr>
          <w:sz w:val="24"/>
        </w:rPr>
        <w:t xml:space="preserve"> rolę poziomu samoświadomości. </w:t>
      </w:r>
    </w:p>
    <w:p w14:paraId="089F9903" w14:textId="77777777" w:rsidR="00C00BD2" w:rsidRPr="00C00BD2" w:rsidRDefault="00C00BD2" w:rsidP="00214A28">
      <w:pPr>
        <w:pStyle w:val="Akapitzlist"/>
        <w:spacing w:after="0" w:line="240" w:lineRule="auto"/>
        <w:ind w:left="1440"/>
        <w:rPr>
          <w:sz w:val="24"/>
        </w:rPr>
      </w:pPr>
    </w:p>
    <w:p w14:paraId="40FBE51F" w14:textId="77777777" w:rsidR="00F84BB5" w:rsidRDefault="00F84BB5" w:rsidP="00D9453B">
      <w:pPr>
        <w:pStyle w:val="Akapitzlist"/>
        <w:numPr>
          <w:ilvl w:val="0"/>
          <w:numId w:val="1"/>
        </w:numPr>
        <w:spacing w:after="0" w:line="240" w:lineRule="auto"/>
        <w:rPr>
          <w:sz w:val="24"/>
        </w:rPr>
      </w:pPr>
      <w:r>
        <w:rPr>
          <w:sz w:val="24"/>
        </w:rPr>
        <w:t>„</w:t>
      </w:r>
      <w:r w:rsidRPr="001B2808">
        <w:rPr>
          <w:i/>
          <w:sz w:val="24"/>
        </w:rPr>
        <w:t>Czytelnik może odnieść wrażenie, że osoby badane deklarowały wyższy altruizm, nie dlatego że przed chwilą przelały znaczną część wynagrodzenia (o czym nie wiedziały) bezdusznej maszynie, ale dlatego że wciąż zachowywały się spójnie z manipulacją eksperymentalną: „kazali mi w laboratorium” zachowywać się jak Altruista, to dalej gram w ich grę: deklaruje, że jestem altruistyczny. Formą sprawdzenia tej hipotezy byłoby sprawdzenie natężenia cechy komunikatywność między grupą „komunikatywność” a „grupą kontrolną” (…</w:t>
      </w:r>
      <w:r>
        <w:rPr>
          <w:sz w:val="24"/>
        </w:rPr>
        <w:t>)”</w:t>
      </w:r>
    </w:p>
    <w:p w14:paraId="1A919CD9" w14:textId="27418797" w:rsidR="00F84BB5" w:rsidRDefault="00BE01AE" w:rsidP="00D9453B">
      <w:pPr>
        <w:pStyle w:val="Akapitzlist"/>
        <w:numPr>
          <w:ilvl w:val="1"/>
          <w:numId w:val="1"/>
        </w:numPr>
        <w:spacing w:after="0" w:line="240" w:lineRule="auto"/>
        <w:rPr>
          <w:sz w:val="24"/>
        </w:rPr>
      </w:pPr>
      <w:r>
        <w:rPr>
          <w:sz w:val="24"/>
        </w:rPr>
        <w:t xml:space="preserve">Bardzo dziękujemy za tę uwagę. </w:t>
      </w:r>
      <w:r w:rsidR="00F84BB5">
        <w:rPr>
          <w:sz w:val="24"/>
        </w:rPr>
        <w:t xml:space="preserve">Uwzględniając </w:t>
      </w:r>
      <w:r>
        <w:rPr>
          <w:sz w:val="24"/>
        </w:rPr>
        <w:t>wątpliwości</w:t>
      </w:r>
      <w:r w:rsidR="00F84BB5">
        <w:rPr>
          <w:sz w:val="24"/>
        </w:rPr>
        <w:t xml:space="preserve"> Recenzenta, </w:t>
      </w:r>
      <w:r>
        <w:rPr>
          <w:sz w:val="24"/>
        </w:rPr>
        <w:t>rozszerzyliśmy artykuł o dodatkowe wyniki</w:t>
      </w:r>
      <w:r w:rsidR="00F84BB5">
        <w:rPr>
          <w:sz w:val="24"/>
        </w:rPr>
        <w:t xml:space="preserve"> które potwierdzają </w:t>
      </w:r>
      <w:r w:rsidR="00B119B7">
        <w:rPr>
          <w:sz w:val="24"/>
        </w:rPr>
        <w:t>skuteczność zastosowanej przez nas manipulacji</w:t>
      </w:r>
      <w:r>
        <w:rPr>
          <w:sz w:val="24"/>
        </w:rPr>
        <w:t>. Pokazujemy, że</w:t>
      </w:r>
      <w:r w:rsidR="00B119B7">
        <w:rPr>
          <w:sz w:val="24"/>
        </w:rPr>
        <w:t xml:space="preserve"> pomiędzy grupą „komunikatywność” a kontrolną nie było </w:t>
      </w:r>
      <w:r>
        <w:rPr>
          <w:sz w:val="24"/>
        </w:rPr>
        <w:t xml:space="preserve">istotnych </w:t>
      </w:r>
      <w:r w:rsidR="00B119B7">
        <w:rPr>
          <w:sz w:val="24"/>
        </w:rPr>
        <w:t xml:space="preserve">różnic w zakresie poziomu komunikatywności osób badanych. </w:t>
      </w:r>
    </w:p>
    <w:p w14:paraId="1C569EFA" w14:textId="77777777" w:rsidR="00270151" w:rsidRDefault="00270151" w:rsidP="00270151">
      <w:pPr>
        <w:pStyle w:val="Akapitzlist"/>
        <w:spacing w:after="0" w:line="240" w:lineRule="auto"/>
        <w:ind w:left="1440"/>
        <w:rPr>
          <w:sz w:val="24"/>
        </w:rPr>
      </w:pPr>
    </w:p>
    <w:p w14:paraId="5F3AE85A" w14:textId="77777777" w:rsidR="00B119B7" w:rsidRDefault="00B119B7" w:rsidP="00D9453B">
      <w:pPr>
        <w:pStyle w:val="Akapitzlist"/>
        <w:numPr>
          <w:ilvl w:val="0"/>
          <w:numId w:val="1"/>
        </w:numPr>
        <w:spacing w:after="0" w:line="240" w:lineRule="auto"/>
        <w:rPr>
          <w:sz w:val="24"/>
        </w:rPr>
      </w:pPr>
      <w:r>
        <w:rPr>
          <w:sz w:val="24"/>
        </w:rPr>
        <w:t>„</w:t>
      </w:r>
      <w:r w:rsidRPr="00BE01AE">
        <w:rPr>
          <w:i/>
          <w:sz w:val="24"/>
        </w:rPr>
        <w:t>w jakim pomieszczeniu obywało się wypełnienie kwestionariusza: W labie? A może już na zewnątrz, na korytarzu? Co dokładnie zrobiono da „rozdzielenia percepcyjnego”, aby badani postrzegali obie części badania jako dwa niezależne badania?”</w:t>
      </w:r>
    </w:p>
    <w:p w14:paraId="71F0B562" w14:textId="205E14BE" w:rsidR="00B119B7" w:rsidRDefault="00BE01AE" w:rsidP="00D9453B">
      <w:pPr>
        <w:pStyle w:val="Akapitzlist"/>
        <w:numPr>
          <w:ilvl w:val="1"/>
          <w:numId w:val="1"/>
        </w:numPr>
        <w:spacing w:after="0" w:line="240" w:lineRule="auto"/>
        <w:rPr>
          <w:sz w:val="24"/>
        </w:rPr>
      </w:pPr>
      <w:r>
        <w:rPr>
          <w:sz w:val="24"/>
        </w:rPr>
        <w:lastRenderedPageBreak/>
        <w:t>Poszerzyliśmy</w:t>
      </w:r>
      <w:r w:rsidR="00B119B7">
        <w:rPr>
          <w:sz w:val="24"/>
        </w:rPr>
        <w:t xml:space="preserve"> stosowny fragment opisu procedury, wyjaśniając, że wypełnienie kwestionariusza odbywało się na korytarzu, po zakończeniu pierwszej części, jako rzekomo odrębne badanie</w:t>
      </w:r>
      <w:r w:rsidR="001D31E8">
        <w:rPr>
          <w:sz w:val="24"/>
        </w:rPr>
        <w:t xml:space="preserve"> – w innym miejscu, w innej formie, i prowadzone przez inną osobę</w:t>
      </w:r>
    </w:p>
    <w:p w14:paraId="319BDB64" w14:textId="77777777" w:rsidR="001D31E8" w:rsidRDefault="001D31E8" w:rsidP="001D31E8">
      <w:pPr>
        <w:pStyle w:val="Akapitzlist"/>
        <w:spacing w:after="0" w:line="240" w:lineRule="auto"/>
        <w:ind w:left="1440"/>
        <w:rPr>
          <w:sz w:val="24"/>
        </w:rPr>
      </w:pPr>
    </w:p>
    <w:p w14:paraId="6C22023A" w14:textId="07F391AC" w:rsidR="00436A94" w:rsidRDefault="00436A94" w:rsidP="00014FEB">
      <w:pPr>
        <w:pStyle w:val="Akapitzlist"/>
        <w:numPr>
          <w:ilvl w:val="0"/>
          <w:numId w:val="1"/>
        </w:numPr>
        <w:rPr>
          <w:sz w:val="24"/>
        </w:rPr>
      </w:pPr>
      <w:r>
        <w:rPr>
          <w:sz w:val="24"/>
        </w:rPr>
        <w:t>„</w:t>
      </w:r>
      <w:r w:rsidRPr="00436A94">
        <w:rPr>
          <w:i/>
          <w:sz w:val="24"/>
        </w:rPr>
        <w:t>D</w:t>
      </w:r>
      <w:r w:rsidR="00014FEB" w:rsidRPr="00436A94">
        <w:rPr>
          <w:i/>
          <w:sz w:val="24"/>
        </w:rPr>
        <w:t>odatkowym zabezpieczeniem przy kolejnych badanych może być uprzednie</w:t>
      </w:r>
      <w:r w:rsidR="00014FEB" w:rsidRPr="00436A94">
        <w:rPr>
          <w:rFonts w:ascii="PMingLiU" w:eastAsia="PMingLiU" w:hAnsi="PMingLiU" w:cs="PMingLiU"/>
          <w:i/>
          <w:sz w:val="24"/>
        </w:rPr>
        <w:br/>
      </w:r>
      <w:r w:rsidR="00014FEB" w:rsidRPr="00436A94">
        <w:rPr>
          <w:i/>
          <w:sz w:val="24"/>
        </w:rPr>
        <w:t>pobieranie danych do kwestionariusza przy internetowej rekrutacji do</w:t>
      </w:r>
      <w:r w:rsidR="00014FEB" w:rsidRPr="00436A94">
        <w:rPr>
          <w:rFonts w:ascii="PMingLiU" w:eastAsia="PMingLiU" w:hAnsi="PMingLiU" w:cs="PMingLiU"/>
          <w:i/>
          <w:sz w:val="24"/>
        </w:rPr>
        <w:br/>
      </w:r>
      <w:r w:rsidR="00014FEB" w:rsidRPr="00436A94">
        <w:rPr>
          <w:i/>
          <w:sz w:val="24"/>
        </w:rPr>
        <w:t>badania, a następnie po badaniu podchodzenie do badanych ponownie z</w:t>
      </w:r>
      <w:r w:rsidR="00014FEB" w:rsidRPr="00436A94">
        <w:rPr>
          <w:i/>
          <w:sz w:val="24"/>
        </w:rPr>
        <w:br/>
        <w:t>kwestionariuszem pod pozorem nie zapisania się danych – w ten sposób</w:t>
      </w:r>
      <w:r w:rsidR="00014FEB" w:rsidRPr="00436A94">
        <w:rPr>
          <w:rFonts w:ascii="PMingLiU" w:eastAsia="PMingLiU" w:hAnsi="PMingLiU" w:cs="PMingLiU"/>
          <w:i/>
          <w:sz w:val="24"/>
        </w:rPr>
        <w:br/>
      </w:r>
      <w:r w:rsidR="00014FEB" w:rsidRPr="00436A94">
        <w:rPr>
          <w:i/>
          <w:sz w:val="24"/>
        </w:rPr>
        <w:t>można by kontrolować  także w jakim stopniu dokonana autoprezentacja</w:t>
      </w:r>
      <w:r w:rsidR="00014FEB" w:rsidRPr="00436A94">
        <w:rPr>
          <w:rFonts w:ascii="PMingLiU" w:eastAsia="PMingLiU" w:hAnsi="PMingLiU" w:cs="PMingLiU"/>
          <w:i/>
          <w:sz w:val="24"/>
        </w:rPr>
        <w:br/>
      </w:r>
      <w:r w:rsidR="00014FEB" w:rsidRPr="00436A94">
        <w:rPr>
          <w:i/>
          <w:sz w:val="24"/>
        </w:rPr>
        <w:t>różni się od tego co dana osoba myśli na swój temat</w:t>
      </w:r>
      <w:r w:rsidR="004343F3">
        <w:rPr>
          <w:i/>
          <w:sz w:val="24"/>
        </w:rPr>
        <w:t xml:space="preserve"> </w:t>
      </w:r>
      <w:r w:rsidR="004343F3" w:rsidRPr="00014FEB">
        <w:rPr>
          <w:sz w:val="24"/>
        </w:rPr>
        <w:t>– nawiązując do</w:t>
      </w:r>
      <w:r w:rsidR="004343F3">
        <w:rPr>
          <w:sz w:val="24"/>
        </w:rPr>
        <w:t xml:space="preserve"> </w:t>
      </w:r>
      <w:r w:rsidR="004343F3" w:rsidRPr="00014FEB">
        <w:rPr>
          <w:sz w:val="24"/>
        </w:rPr>
        <w:t>rozważań autorów ze strony 8</w:t>
      </w:r>
      <w:r>
        <w:rPr>
          <w:sz w:val="24"/>
        </w:rPr>
        <w:t>”</w:t>
      </w:r>
    </w:p>
    <w:p w14:paraId="2A88ECE3" w14:textId="7B6FF0CA" w:rsidR="00436A94" w:rsidRDefault="00436A94" w:rsidP="00436A94">
      <w:pPr>
        <w:pStyle w:val="Akapitzlist"/>
        <w:numPr>
          <w:ilvl w:val="1"/>
          <w:numId w:val="1"/>
        </w:numPr>
        <w:rPr>
          <w:sz w:val="24"/>
        </w:rPr>
      </w:pPr>
      <w:r>
        <w:rPr>
          <w:sz w:val="24"/>
        </w:rPr>
        <w:t xml:space="preserve">Dziękujemy za tę sugestię – faktycznie w takim przypadku można by kontrolować autoprezentacji w stosunku do pewnego punktu odniesienia sprzed manipulacji, uznajemy jednak, że rozwiązanie zaproponowane przez Recenzenta ma co najmniej trzy poważne wady, przez co nie moglibyśmy go wykorzystać: (1) nie zbieramy danych które mogą identyfikować osoby badane, a w związku z tym, nie byłoby jasne, na jakiej podstawie mogliśmy zidentyfikować że dane konkretnej osoby się nie zapisały; (2) przy rekrutacji przypadkowych osób spoza </w:t>
      </w:r>
      <w:proofErr w:type="spellStart"/>
      <w:r>
        <w:rPr>
          <w:sz w:val="24"/>
        </w:rPr>
        <w:t>SWPSu</w:t>
      </w:r>
      <w:proofErr w:type="spellEnd"/>
      <w:r>
        <w:rPr>
          <w:sz w:val="24"/>
        </w:rPr>
        <w:t>, któr</w:t>
      </w:r>
      <w:r w:rsidR="00A50232">
        <w:rPr>
          <w:sz w:val="24"/>
        </w:rPr>
        <w:t>e znalazły się akurat w budynku, nie mamy możliwości wcześniejszego z nimi kontaktu; (3) jeśli uczestnicy wypełnialiby pewien kwestionariusz w ramach rekrutacji do badania, i następnie eksperymentator prowadzący to badanie prosiłby o wypełnienie tego samego narzędzia (pod jakimkolwiek pozorem), nie zachowane byłoby rozdzielenie percepcyjne. Staraliśmy się o to, by dwie części prowadził inny eksperymentator, by miały inna formę (on-line vs papier i ołówek), i by odbywały się w innym miejscu (laboratorium komputerowe vs korytarz kilkadziesiąt metrów dalej)</w:t>
      </w:r>
    </w:p>
    <w:p w14:paraId="5D387B1D" w14:textId="77777777" w:rsidR="00C00BD2" w:rsidRDefault="00C00BD2" w:rsidP="00C00BD2">
      <w:pPr>
        <w:pStyle w:val="Akapitzlist"/>
        <w:ind w:left="1440"/>
        <w:rPr>
          <w:sz w:val="24"/>
        </w:rPr>
      </w:pPr>
    </w:p>
    <w:p w14:paraId="56311F0F" w14:textId="50525BAE" w:rsidR="00014FEB" w:rsidRPr="001D31E8" w:rsidRDefault="001D31E8" w:rsidP="00014FEB">
      <w:pPr>
        <w:pStyle w:val="Akapitzlist"/>
        <w:numPr>
          <w:ilvl w:val="0"/>
          <w:numId w:val="1"/>
        </w:numPr>
        <w:rPr>
          <w:i/>
          <w:sz w:val="24"/>
        </w:rPr>
      </w:pPr>
      <w:r>
        <w:rPr>
          <w:sz w:val="24"/>
        </w:rPr>
        <w:t>„</w:t>
      </w:r>
      <w:r w:rsidR="00014FEB" w:rsidRPr="001D31E8">
        <w:rPr>
          <w:i/>
          <w:sz w:val="24"/>
        </w:rPr>
        <w:t>na marginesie: myślę że dyskusja w</w:t>
      </w:r>
      <w:r w:rsidR="004343F3" w:rsidRPr="001D31E8">
        <w:rPr>
          <w:i/>
          <w:sz w:val="24"/>
        </w:rPr>
        <w:t xml:space="preserve"> </w:t>
      </w:r>
      <w:r w:rsidR="00014FEB" w:rsidRPr="001D31E8">
        <w:rPr>
          <w:i/>
          <w:sz w:val="24"/>
        </w:rPr>
        <w:t>części teoretycznej 2.3 czynników, których autorzy nie kontrolują</w:t>
      </w:r>
      <w:r w:rsidR="004343F3" w:rsidRPr="001D31E8">
        <w:rPr>
          <w:i/>
          <w:sz w:val="24"/>
        </w:rPr>
        <w:t xml:space="preserve"> </w:t>
      </w:r>
      <w:r w:rsidR="00014FEB" w:rsidRPr="001D31E8">
        <w:rPr>
          <w:i/>
          <w:sz w:val="24"/>
        </w:rPr>
        <w:t>(publiczne/prywatne) w badaniu jest zbędna i utrudnia zrozumienie</w:t>
      </w:r>
      <w:r w:rsidR="004343F3" w:rsidRPr="001D31E8">
        <w:rPr>
          <w:i/>
          <w:sz w:val="24"/>
        </w:rPr>
        <w:t xml:space="preserve"> </w:t>
      </w:r>
      <w:r w:rsidRPr="001D31E8">
        <w:rPr>
          <w:i/>
          <w:sz w:val="24"/>
        </w:rPr>
        <w:t>przekazu”</w:t>
      </w:r>
    </w:p>
    <w:p w14:paraId="5595C643" w14:textId="55EC97AA" w:rsidR="001D31E8" w:rsidRPr="00014FEB" w:rsidRDefault="001D31E8" w:rsidP="001D31E8">
      <w:pPr>
        <w:pStyle w:val="Akapitzlist"/>
        <w:numPr>
          <w:ilvl w:val="1"/>
          <w:numId w:val="1"/>
        </w:numPr>
        <w:rPr>
          <w:sz w:val="24"/>
        </w:rPr>
      </w:pPr>
      <w:r>
        <w:rPr>
          <w:sz w:val="24"/>
        </w:rPr>
        <w:t>Uważamy że część ta jest istotna z punktu widzenia cech indywidualnych które moderują efekt internalizacji autoprezentacji. Skoro internalizacja zachodzi silniej w warunkach publicznych niż prywatnych, to możemy się spodziewać, że i samoświadomość publiczna będzie odgrywała większą rolę, niż samoświadomość prywatna. Zdecydowaliśmy się więc na pozostawienie tego fragmentu</w:t>
      </w:r>
    </w:p>
    <w:p w14:paraId="25E18F99" w14:textId="77777777" w:rsidR="00014FEB" w:rsidRDefault="00014FEB" w:rsidP="001D31E8">
      <w:pPr>
        <w:pStyle w:val="Akapitzlist"/>
        <w:spacing w:after="0" w:line="240" w:lineRule="auto"/>
        <w:ind w:left="1416"/>
        <w:rPr>
          <w:sz w:val="24"/>
        </w:rPr>
      </w:pPr>
    </w:p>
    <w:p w14:paraId="3A6B77FF" w14:textId="77777777" w:rsidR="00B119B7" w:rsidRDefault="00B119B7" w:rsidP="00D9453B">
      <w:pPr>
        <w:pStyle w:val="Akapitzlist"/>
        <w:numPr>
          <w:ilvl w:val="0"/>
          <w:numId w:val="1"/>
        </w:numPr>
        <w:spacing w:after="0" w:line="240" w:lineRule="auto"/>
        <w:rPr>
          <w:i/>
          <w:sz w:val="24"/>
        </w:rPr>
      </w:pPr>
      <w:r w:rsidRPr="001D31E8">
        <w:rPr>
          <w:i/>
          <w:sz w:val="24"/>
        </w:rPr>
        <w:t xml:space="preserve">„Proszę również o załączenie </w:t>
      </w:r>
      <w:proofErr w:type="spellStart"/>
      <w:r w:rsidRPr="001D31E8">
        <w:rPr>
          <w:i/>
          <w:sz w:val="24"/>
        </w:rPr>
        <w:t>outputu</w:t>
      </w:r>
      <w:proofErr w:type="spellEnd"/>
      <w:r w:rsidRPr="001D31E8">
        <w:rPr>
          <w:i/>
          <w:sz w:val="24"/>
        </w:rPr>
        <w:t xml:space="preserve"> modelu 1 i 4 wraz z nadesłaniem odpowiedzi dla recenzentów.”</w:t>
      </w:r>
    </w:p>
    <w:p w14:paraId="66558CDF" w14:textId="04B0DD69" w:rsidR="00DC313E" w:rsidRPr="001D31E8" w:rsidRDefault="00DC313E" w:rsidP="00DC313E">
      <w:pPr>
        <w:pStyle w:val="Akapitzlist"/>
        <w:numPr>
          <w:ilvl w:val="1"/>
          <w:numId w:val="1"/>
        </w:numPr>
        <w:spacing w:after="0" w:line="240" w:lineRule="auto"/>
        <w:rPr>
          <w:i/>
          <w:sz w:val="24"/>
        </w:rPr>
      </w:pPr>
      <w:r>
        <w:rPr>
          <w:sz w:val="24"/>
        </w:rPr>
        <w:t xml:space="preserve">Załączamy </w:t>
      </w:r>
      <w:proofErr w:type="spellStart"/>
      <w:r>
        <w:rPr>
          <w:sz w:val="24"/>
        </w:rPr>
        <w:t>output</w:t>
      </w:r>
      <w:proofErr w:type="spellEnd"/>
      <w:r>
        <w:rPr>
          <w:sz w:val="24"/>
        </w:rPr>
        <w:t xml:space="preserve"> wykonany w makrze PROCESS 3</w:t>
      </w:r>
    </w:p>
    <w:p w14:paraId="47E7542B" w14:textId="6328A2E6" w:rsidR="00B119B7" w:rsidRDefault="00BE01AE" w:rsidP="00D9453B">
      <w:pPr>
        <w:spacing w:after="0" w:line="240" w:lineRule="auto"/>
        <w:outlineLvl w:val="0"/>
        <w:rPr>
          <w:sz w:val="24"/>
          <w:u w:val="single"/>
        </w:rPr>
      </w:pPr>
      <w:r>
        <w:rPr>
          <w:sz w:val="24"/>
          <w:u w:val="single"/>
        </w:rPr>
        <w:br w:type="column"/>
      </w:r>
      <w:r w:rsidR="00B119B7" w:rsidRPr="00B119B7">
        <w:rPr>
          <w:sz w:val="24"/>
          <w:u w:val="single"/>
        </w:rPr>
        <w:lastRenderedPageBreak/>
        <w:t>Uwagi Recenzenta D umieszczone w komentarzach do artykułu:</w:t>
      </w:r>
    </w:p>
    <w:p w14:paraId="1094C9FE" w14:textId="77777777" w:rsidR="00B119B7" w:rsidRPr="003B7418" w:rsidRDefault="00B119B7" w:rsidP="00D9453B">
      <w:pPr>
        <w:pStyle w:val="Akapitzlist"/>
        <w:numPr>
          <w:ilvl w:val="0"/>
          <w:numId w:val="2"/>
        </w:numPr>
        <w:spacing w:after="0" w:line="240" w:lineRule="auto"/>
        <w:rPr>
          <w:i/>
          <w:sz w:val="24"/>
        </w:rPr>
      </w:pPr>
      <w:r w:rsidRPr="003B7418">
        <w:rPr>
          <w:i/>
          <w:sz w:val="24"/>
        </w:rPr>
        <w:t>„Studenci czy osoby spoza uczelni? Jak były rekrutowane? Czy to było jedyne badanie osób badanych podczas tej wizyty w laboratorium?” (str. 14)</w:t>
      </w:r>
    </w:p>
    <w:p w14:paraId="3715DCFB" w14:textId="703C6A3A" w:rsidR="00B119B7" w:rsidRDefault="00B119B7" w:rsidP="00D9453B">
      <w:pPr>
        <w:pStyle w:val="Akapitzlist"/>
        <w:numPr>
          <w:ilvl w:val="1"/>
          <w:numId w:val="2"/>
        </w:numPr>
        <w:spacing w:after="0" w:line="240" w:lineRule="auto"/>
        <w:rPr>
          <w:sz w:val="24"/>
        </w:rPr>
      </w:pPr>
      <w:r>
        <w:rPr>
          <w:sz w:val="24"/>
        </w:rPr>
        <w:t xml:space="preserve">Uzupełniliśmy </w:t>
      </w:r>
      <w:r w:rsidR="003B7418">
        <w:rPr>
          <w:sz w:val="24"/>
        </w:rPr>
        <w:t xml:space="preserve">informacje dotyczące osób badanych i rekrutacji. Jeśli chodzi o pytanie czy było to jedyne badanie podczas tej wizyty w laboratorium – jak najbardziej, jednocześnie w laboratorium zawsze odbywa się tylko jedno badanie, trudno nam sobie wyobrazić żeby było </w:t>
      </w:r>
      <w:r w:rsidR="001D31E8">
        <w:rPr>
          <w:sz w:val="24"/>
        </w:rPr>
        <w:t>inaczej</w:t>
      </w:r>
    </w:p>
    <w:p w14:paraId="01507AE0" w14:textId="77777777" w:rsidR="001D31E8" w:rsidRDefault="001D31E8" w:rsidP="001D31E8">
      <w:pPr>
        <w:pStyle w:val="Akapitzlist"/>
        <w:spacing w:after="0" w:line="240" w:lineRule="auto"/>
        <w:ind w:left="1440"/>
        <w:rPr>
          <w:sz w:val="24"/>
        </w:rPr>
      </w:pPr>
    </w:p>
    <w:p w14:paraId="5CCB5C81" w14:textId="77777777" w:rsidR="00B119B7" w:rsidRPr="003B7418" w:rsidRDefault="00B119B7" w:rsidP="00D9453B">
      <w:pPr>
        <w:pStyle w:val="Akapitzlist"/>
        <w:numPr>
          <w:ilvl w:val="0"/>
          <w:numId w:val="2"/>
        </w:numPr>
        <w:spacing w:after="0" w:line="240" w:lineRule="auto"/>
        <w:rPr>
          <w:i/>
          <w:sz w:val="24"/>
        </w:rPr>
      </w:pPr>
      <w:r w:rsidRPr="003B7418">
        <w:rPr>
          <w:i/>
          <w:sz w:val="24"/>
        </w:rPr>
        <w:t>„W jakim softwarze skrypt badawczy? Czy czytelnik może go pobrać aby lepiej zaznajomić się z procedura?” (str. 14)</w:t>
      </w:r>
    </w:p>
    <w:p w14:paraId="00A89A1B" w14:textId="55B5085E" w:rsidR="00B119B7" w:rsidRDefault="00B119B7" w:rsidP="00D9453B">
      <w:pPr>
        <w:pStyle w:val="Akapitzlist"/>
        <w:numPr>
          <w:ilvl w:val="1"/>
          <w:numId w:val="2"/>
        </w:numPr>
        <w:spacing w:after="0" w:line="240" w:lineRule="auto"/>
        <w:rPr>
          <w:sz w:val="24"/>
        </w:rPr>
      </w:pPr>
      <w:r>
        <w:rPr>
          <w:sz w:val="24"/>
        </w:rPr>
        <w:t xml:space="preserve">W programie </w:t>
      </w:r>
      <w:proofErr w:type="spellStart"/>
      <w:r>
        <w:rPr>
          <w:sz w:val="24"/>
        </w:rPr>
        <w:t>Inquisit</w:t>
      </w:r>
      <w:proofErr w:type="spellEnd"/>
      <w:r>
        <w:rPr>
          <w:sz w:val="24"/>
        </w:rPr>
        <w:t xml:space="preserve"> Web </w:t>
      </w:r>
      <w:r w:rsidR="003B7418">
        <w:rPr>
          <w:sz w:val="24"/>
        </w:rPr>
        <w:t>4 – uzupełniliśmy tę informację, dodaliśmy informację o możliwości pozyskania</w:t>
      </w:r>
      <w:r>
        <w:rPr>
          <w:sz w:val="24"/>
        </w:rPr>
        <w:t xml:space="preserve"> </w:t>
      </w:r>
      <w:r w:rsidR="003B7418">
        <w:rPr>
          <w:sz w:val="24"/>
        </w:rPr>
        <w:t>materiałów po kontakcie mailowym</w:t>
      </w:r>
    </w:p>
    <w:p w14:paraId="58C4354B" w14:textId="77777777" w:rsidR="001D31E8" w:rsidRDefault="001D31E8" w:rsidP="001D31E8">
      <w:pPr>
        <w:pStyle w:val="Akapitzlist"/>
        <w:spacing w:after="0" w:line="240" w:lineRule="auto"/>
        <w:ind w:left="1440"/>
        <w:rPr>
          <w:sz w:val="24"/>
        </w:rPr>
      </w:pPr>
    </w:p>
    <w:p w14:paraId="5F2CBE18" w14:textId="77777777" w:rsidR="00B119B7" w:rsidRPr="003B7418" w:rsidRDefault="00B119B7" w:rsidP="00D9453B">
      <w:pPr>
        <w:pStyle w:val="Akapitzlist"/>
        <w:numPr>
          <w:ilvl w:val="0"/>
          <w:numId w:val="2"/>
        </w:numPr>
        <w:spacing w:after="0" w:line="240" w:lineRule="auto"/>
        <w:rPr>
          <w:i/>
          <w:sz w:val="24"/>
        </w:rPr>
      </w:pPr>
      <w:r w:rsidRPr="003B7418">
        <w:rPr>
          <w:i/>
          <w:sz w:val="24"/>
        </w:rPr>
        <w:t>„Czy zaobserwowano różnicę między grupami manipulacji eksperymentalnej na pozostałych cechach?”</w:t>
      </w:r>
      <w:r w:rsidR="00FE0373" w:rsidRPr="003B7418">
        <w:rPr>
          <w:i/>
          <w:sz w:val="24"/>
        </w:rPr>
        <w:t xml:space="preserve"> (str. 15)</w:t>
      </w:r>
    </w:p>
    <w:p w14:paraId="52859914" w14:textId="1A5C3560" w:rsidR="00FE0373" w:rsidRDefault="00ED46CF" w:rsidP="00D9453B">
      <w:pPr>
        <w:pStyle w:val="Akapitzlist"/>
        <w:numPr>
          <w:ilvl w:val="1"/>
          <w:numId w:val="2"/>
        </w:numPr>
        <w:spacing w:after="0" w:line="240" w:lineRule="auto"/>
        <w:rPr>
          <w:sz w:val="24"/>
        </w:rPr>
      </w:pPr>
      <w:r>
        <w:rPr>
          <w:sz w:val="24"/>
        </w:rPr>
        <w:t xml:space="preserve">Przeprowadziliśmy </w:t>
      </w:r>
      <w:proofErr w:type="spellStart"/>
      <w:r>
        <w:rPr>
          <w:sz w:val="24"/>
        </w:rPr>
        <w:t>wielozmiennową</w:t>
      </w:r>
      <w:proofErr w:type="spellEnd"/>
      <w:r>
        <w:rPr>
          <w:sz w:val="24"/>
        </w:rPr>
        <w:t xml:space="preserve"> analizę wariancji która </w:t>
      </w:r>
      <w:r w:rsidRPr="00ED46CF">
        <w:rPr>
          <w:sz w:val="24"/>
        </w:rPr>
        <w:t xml:space="preserve">nie wykazała istotnych różnic między trzeba warunkami eksperymentalnymi pod względem przypisywania sobie pozostałych cech, </w:t>
      </w:r>
      <w:r w:rsidRPr="00ED46CF">
        <w:rPr>
          <w:i/>
          <w:sz w:val="24"/>
        </w:rPr>
        <w:t>F</w:t>
      </w:r>
      <w:r w:rsidRPr="00ED46CF">
        <w:rPr>
          <w:sz w:val="24"/>
        </w:rPr>
        <w:t xml:space="preserve">(42, 260) = 1,195; </w:t>
      </w:r>
      <w:r w:rsidRPr="00ED46CF">
        <w:rPr>
          <w:i/>
          <w:sz w:val="24"/>
        </w:rPr>
        <w:t>p</w:t>
      </w:r>
      <w:r w:rsidRPr="00ED46CF">
        <w:rPr>
          <w:sz w:val="24"/>
        </w:rPr>
        <w:t xml:space="preserve"> = 0,204; λ </w:t>
      </w:r>
      <w:proofErr w:type="spellStart"/>
      <w:r w:rsidRPr="00ED46CF">
        <w:rPr>
          <w:sz w:val="24"/>
        </w:rPr>
        <w:t>Wilksa</w:t>
      </w:r>
      <w:proofErr w:type="spellEnd"/>
      <w:r w:rsidRPr="00ED46CF">
        <w:rPr>
          <w:sz w:val="24"/>
        </w:rPr>
        <w:t xml:space="preserve"> = 0,703.</w:t>
      </w:r>
      <w:r>
        <w:rPr>
          <w:sz w:val="24"/>
        </w:rPr>
        <w:t xml:space="preserve"> Informacja ta</w:t>
      </w:r>
      <w:r w:rsidR="001D31E8">
        <w:rPr>
          <w:sz w:val="24"/>
        </w:rPr>
        <w:t xml:space="preserve"> została umieszczona w artykule</w:t>
      </w:r>
    </w:p>
    <w:p w14:paraId="226867A0" w14:textId="77777777" w:rsidR="001D31E8" w:rsidRDefault="001D31E8" w:rsidP="001D31E8">
      <w:pPr>
        <w:pStyle w:val="Akapitzlist"/>
        <w:spacing w:after="0" w:line="240" w:lineRule="auto"/>
        <w:ind w:left="1440"/>
        <w:rPr>
          <w:sz w:val="24"/>
        </w:rPr>
      </w:pPr>
    </w:p>
    <w:p w14:paraId="6A4E6AF5" w14:textId="77777777" w:rsidR="00FE0373" w:rsidRDefault="00FE0373" w:rsidP="00D9453B">
      <w:pPr>
        <w:pStyle w:val="Akapitzlist"/>
        <w:numPr>
          <w:ilvl w:val="0"/>
          <w:numId w:val="2"/>
        </w:numPr>
        <w:spacing w:after="0" w:line="240" w:lineRule="auto"/>
        <w:rPr>
          <w:sz w:val="24"/>
        </w:rPr>
      </w:pPr>
      <w:r w:rsidRPr="00ED46CF">
        <w:rPr>
          <w:color w:val="000000" w:themeColor="text1"/>
          <w:sz w:val="24"/>
        </w:rPr>
        <w:t>„</w:t>
      </w:r>
      <w:r w:rsidRPr="00ED46CF">
        <w:rPr>
          <w:i/>
          <w:color w:val="000000" w:themeColor="text1"/>
          <w:sz w:val="24"/>
        </w:rPr>
        <w:t>Analiza wariancji na trzech grupach nie daje pełnego obrazu – może okazać się nieistotna gdy dwie grupy się różnią. Tymczasem pokazanie iż komunikatywność nie różni się w 2 grupach: kontrolna vs.gr.  „komunikatywność” byłoby sposobem na wskazanie poprawności manipulacji eksperymentalnej.” (str. 16)</w:t>
      </w:r>
    </w:p>
    <w:p w14:paraId="5E786BF4" w14:textId="6814A47E" w:rsidR="001D31E8" w:rsidRDefault="00D30B5B" w:rsidP="001D31E8">
      <w:pPr>
        <w:pStyle w:val="Akapitzlist"/>
        <w:numPr>
          <w:ilvl w:val="1"/>
          <w:numId w:val="2"/>
        </w:numPr>
        <w:spacing w:after="0" w:line="240" w:lineRule="auto"/>
        <w:rPr>
          <w:sz w:val="24"/>
        </w:rPr>
      </w:pPr>
      <w:r>
        <w:rPr>
          <w:sz w:val="24"/>
        </w:rPr>
        <w:t xml:space="preserve">Bardzo dziękujemy za tę uwagę. Uwzględniając wątpliwości Recenzenta, rozszerzyliśmy artykuł o dodatkowe wyniki które potwierdzają skuteczność zastosowanej przez nas manipulacji. Pokazujemy, że pomiędzy grupą „komunikatywność” a kontrolną nie było istotnych różnic w zakresie poziomu </w:t>
      </w:r>
      <w:r w:rsidR="001D31E8">
        <w:rPr>
          <w:sz w:val="24"/>
        </w:rPr>
        <w:t>komunikatywności osób badanych</w:t>
      </w:r>
    </w:p>
    <w:p w14:paraId="10BE1ABE" w14:textId="77777777" w:rsidR="001D31E8" w:rsidRPr="001D31E8" w:rsidRDefault="001D31E8" w:rsidP="001D31E8">
      <w:pPr>
        <w:pStyle w:val="Akapitzlist"/>
        <w:spacing w:after="0" w:line="240" w:lineRule="auto"/>
        <w:ind w:left="1440"/>
        <w:rPr>
          <w:sz w:val="24"/>
        </w:rPr>
      </w:pPr>
    </w:p>
    <w:p w14:paraId="5D6A18E9" w14:textId="77777777" w:rsidR="00FE0373" w:rsidRPr="001D31E8" w:rsidRDefault="00FE0373" w:rsidP="00D9453B">
      <w:pPr>
        <w:pStyle w:val="Akapitzlist"/>
        <w:numPr>
          <w:ilvl w:val="0"/>
          <w:numId w:val="2"/>
        </w:numPr>
        <w:spacing w:after="0" w:line="240" w:lineRule="auto"/>
        <w:rPr>
          <w:i/>
          <w:color w:val="000000" w:themeColor="text1"/>
          <w:sz w:val="24"/>
        </w:rPr>
      </w:pPr>
      <w:r w:rsidRPr="001D31E8">
        <w:rPr>
          <w:i/>
          <w:color w:val="000000" w:themeColor="text1"/>
          <w:sz w:val="24"/>
        </w:rPr>
        <w:t>„Proszę o dokładniejsze wyjaśnienie analizy - mam problem z jej zrozumieniem” (str. 17)</w:t>
      </w:r>
    </w:p>
    <w:p w14:paraId="6BB6C4EF" w14:textId="354F7AC2" w:rsidR="00ED46CF" w:rsidRDefault="00ED46CF" w:rsidP="00ED46CF">
      <w:pPr>
        <w:pStyle w:val="Akapitzlist"/>
        <w:numPr>
          <w:ilvl w:val="1"/>
          <w:numId w:val="2"/>
        </w:numPr>
        <w:spacing w:after="0" w:line="240" w:lineRule="auto"/>
        <w:rPr>
          <w:color w:val="000000" w:themeColor="text1"/>
          <w:sz w:val="24"/>
        </w:rPr>
      </w:pPr>
      <w:r w:rsidRPr="00ED46CF">
        <w:rPr>
          <w:color w:val="000000" w:themeColor="text1"/>
          <w:sz w:val="24"/>
        </w:rPr>
        <w:t>Wyjaśniliśmy dokładniej, jak skonstruowaliśmy nową zmienną</w:t>
      </w:r>
      <w:r>
        <w:rPr>
          <w:color w:val="000000" w:themeColor="text1"/>
          <w:sz w:val="24"/>
        </w:rPr>
        <w:t>,</w:t>
      </w:r>
      <w:r w:rsidRPr="00ED46CF">
        <w:rPr>
          <w:color w:val="000000" w:themeColor="text1"/>
          <w:sz w:val="24"/>
        </w:rPr>
        <w:t xml:space="preserve"> która była poddana analizie. Mamy nadzieję, że takie wyjaśnienie jest wystarczające.</w:t>
      </w:r>
    </w:p>
    <w:p w14:paraId="6B378980" w14:textId="77777777" w:rsidR="001D31E8" w:rsidRPr="00ED46CF" w:rsidRDefault="001D31E8" w:rsidP="001D31E8">
      <w:pPr>
        <w:pStyle w:val="Akapitzlist"/>
        <w:spacing w:after="0" w:line="240" w:lineRule="auto"/>
        <w:ind w:left="1440"/>
        <w:rPr>
          <w:color w:val="000000" w:themeColor="text1"/>
          <w:sz w:val="24"/>
        </w:rPr>
      </w:pPr>
    </w:p>
    <w:p w14:paraId="7AF75BD3" w14:textId="74EAB53B" w:rsidR="001D31E8" w:rsidRPr="001D31E8" w:rsidRDefault="00FE0373" w:rsidP="001D31E8">
      <w:pPr>
        <w:pStyle w:val="Akapitzlist"/>
        <w:numPr>
          <w:ilvl w:val="0"/>
          <w:numId w:val="2"/>
        </w:numPr>
        <w:spacing w:after="0" w:line="240" w:lineRule="auto"/>
        <w:rPr>
          <w:i/>
          <w:sz w:val="24"/>
        </w:rPr>
      </w:pPr>
      <w:r w:rsidRPr="001D31E8">
        <w:rPr>
          <w:i/>
          <w:sz w:val="24"/>
        </w:rPr>
        <w:t xml:space="preserve">„W wersji 2.16 czy 3.0 bo różnice w </w:t>
      </w:r>
      <w:proofErr w:type="spellStart"/>
      <w:r w:rsidRPr="001D31E8">
        <w:rPr>
          <w:i/>
          <w:sz w:val="24"/>
        </w:rPr>
        <w:t>outputach</w:t>
      </w:r>
      <w:proofErr w:type="spellEnd"/>
      <w:r w:rsidRPr="001D31E8">
        <w:rPr>
          <w:i/>
          <w:sz w:val="24"/>
        </w:rPr>
        <w:t xml:space="preserve"> są znaczące. (…) Warto dodać, iż chodzi o Model 4” (str. 18)</w:t>
      </w:r>
    </w:p>
    <w:p w14:paraId="2976519D" w14:textId="066D7C54" w:rsidR="00FE0373" w:rsidRDefault="00FE0373" w:rsidP="00D9453B">
      <w:pPr>
        <w:pStyle w:val="Akapitzlist"/>
        <w:numPr>
          <w:ilvl w:val="1"/>
          <w:numId w:val="2"/>
        </w:numPr>
        <w:spacing w:after="0" w:line="240" w:lineRule="auto"/>
        <w:rPr>
          <w:sz w:val="24"/>
        </w:rPr>
      </w:pPr>
      <w:r>
        <w:rPr>
          <w:sz w:val="24"/>
        </w:rPr>
        <w:t xml:space="preserve">Analizy były wykonane </w:t>
      </w:r>
      <w:r w:rsidR="00ED46CF">
        <w:rPr>
          <w:sz w:val="24"/>
        </w:rPr>
        <w:t xml:space="preserve">zarówno w wersji 2.16, jak i w wersji 3. W naszej ocenie różnice w </w:t>
      </w:r>
      <w:proofErr w:type="spellStart"/>
      <w:r w:rsidR="00ED46CF">
        <w:rPr>
          <w:sz w:val="24"/>
        </w:rPr>
        <w:t>outputach</w:t>
      </w:r>
      <w:proofErr w:type="spellEnd"/>
      <w:r w:rsidR="00ED46CF">
        <w:rPr>
          <w:sz w:val="24"/>
        </w:rPr>
        <w:t xml:space="preserve"> nie są wcale znaczące, a co najważniejsze – wyniki analiz muszą być przecież jednakowe (ew. mogą występować różnice w parametrach </w:t>
      </w:r>
      <w:proofErr w:type="spellStart"/>
      <w:r w:rsidR="00ED46CF">
        <w:rPr>
          <w:sz w:val="24"/>
        </w:rPr>
        <w:t>bootstrapowanych</w:t>
      </w:r>
      <w:proofErr w:type="spellEnd"/>
      <w:r w:rsidR="00ED46CF">
        <w:rPr>
          <w:sz w:val="24"/>
        </w:rPr>
        <w:t xml:space="preserve">) inaczej natomiast wyglądają okna dialogowe. Autorzy uważają, że wpisywanie w której konkretnie wersji prowadzone były obliczenia nie jest ważne, tak samo jak nie jest ważne np. na której wersji </w:t>
      </w:r>
      <w:proofErr w:type="spellStart"/>
      <w:r w:rsidR="00ED46CF">
        <w:rPr>
          <w:sz w:val="24"/>
        </w:rPr>
        <w:t>SPSSa</w:t>
      </w:r>
      <w:proofErr w:type="spellEnd"/>
      <w:r w:rsidR="00ED46CF">
        <w:rPr>
          <w:sz w:val="24"/>
        </w:rPr>
        <w:t xml:space="preserve"> czy </w:t>
      </w:r>
      <w:proofErr w:type="spellStart"/>
      <w:r w:rsidR="00ED46CF">
        <w:rPr>
          <w:sz w:val="24"/>
        </w:rPr>
        <w:t>JASPa</w:t>
      </w:r>
      <w:proofErr w:type="spellEnd"/>
      <w:r w:rsidR="00ED46CF">
        <w:rPr>
          <w:sz w:val="24"/>
        </w:rPr>
        <w:t xml:space="preserve"> pracują badacze. Podobnie, numeracja modeli zaproponowana przez Hayesa to jedynie numeracja, ważna jest struktura modelu, a nie jego numer. Z tego powodu nie umieszczamy tych informacji w artykule.</w:t>
      </w:r>
      <w:r>
        <w:rPr>
          <w:sz w:val="24"/>
        </w:rPr>
        <w:t xml:space="preserve"> </w:t>
      </w:r>
    </w:p>
    <w:p w14:paraId="3B25BA3E" w14:textId="77777777" w:rsidR="00FE0373" w:rsidRPr="00ED46CF" w:rsidRDefault="00FE0373" w:rsidP="00D9453B">
      <w:pPr>
        <w:pStyle w:val="Akapitzlist"/>
        <w:numPr>
          <w:ilvl w:val="0"/>
          <w:numId w:val="2"/>
        </w:numPr>
        <w:spacing w:after="0" w:line="240" w:lineRule="auto"/>
        <w:rPr>
          <w:i/>
          <w:color w:val="000000" w:themeColor="text1"/>
          <w:sz w:val="24"/>
        </w:rPr>
      </w:pPr>
      <w:r w:rsidRPr="00ED46CF">
        <w:rPr>
          <w:i/>
          <w:color w:val="000000" w:themeColor="text1"/>
          <w:sz w:val="24"/>
        </w:rPr>
        <w:lastRenderedPageBreak/>
        <w:t xml:space="preserve">„Warto dorzucić słowo wyjaśnienia dlaczego autorzy zdecydowali się akurat na takie kodowanie a nie np. </w:t>
      </w:r>
      <w:proofErr w:type="spellStart"/>
      <w:r w:rsidRPr="00ED46CF">
        <w:rPr>
          <w:i/>
          <w:color w:val="000000" w:themeColor="text1"/>
          <w:sz w:val="24"/>
        </w:rPr>
        <w:t>Helmert</w:t>
      </w:r>
      <w:proofErr w:type="spellEnd"/>
      <w:r w:rsidRPr="00ED46CF">
        <w:rPr>
          <w:i/>
          <w:color w:val="000000" w:themeColor="text1"/>
          <w:sz w:val="24"/>
        </w:rPr>
        <w:t xml:space="preserve"> </w:t>
      </w:r>
      <w:proofErr w:type="spellStart"/>
      <w:r w:rsidRPr="00ED46CF">
        <w:rPr>
          <w:i/>
          <w:color w:val="000000" w:themeColor="text1"/>
          <w:sz w:val="24"/>
        </w:rPr>
        <w:t>coding</w:t>
      </w:r>
      <w:proofErr w:type="spellEnd"/>
      <w:r w:rsidRPr="00ED46CF">
        <w:rPr>
          <w:i/>
          <w:color w:val="000000" w:themeColor="text1"/>
          <w:sz w:val="24"/>
        </w:rPr>
        <w:t>” (str. 18)</w:t>
      </w:r>
    </w:p>
    <w:p w14:paraId="3147673A" w14:textId="4CA2D116" w:rsidR="00ED46CF" w:rsidRPr="001D31E8" w:rsidRDefault="00ED46CF" w:rsidP="00ED46CF">
      <w:pPr>
        <w:pStyle w:val="Akapitzlist"/>
        <w:numPr>
          <w:ilvl w:val="1"/>
          <w:numId w:val="2"/>
        </w:numPr>
        <w:spacing w:after="0" w:line="240" w:lineRule="auto"/>
        <w:rPr>
          <w:i/>
          <w:color w:val="000000" w:themeColor="text1"/>
          <w:sz w:val="24"/>
        </w:rPr>
      </w:pPr>
      <w:r>
        <w:rPr>
          <w:color w:val="000000" w:themeColor="text1"/>
          <w:sz w:val="24"/>
        </w:rPr>
        <w:t>Zdecydowaliśmy się na kodowanie wskaźnikowe (</w:t>
      </w:r>
      <w:proofErr w:type="spellStart"/>
      <w:r>
        <w:rPr>
          <w:color w:val="000000" w:themeColor="text1"/>
          <w:sz w:val="24"/>
        </w:rPr>
        <w:t>indicator</w:t>
      </w:r>
      <w:proofErr w:type="spellEnd"/>
      <w:r>
        <w:rPr>
          <w:color w:val="000000" w:themeColor="text1"/>
          <w:sz w:val="24"/>
        </w:rPr>
        <w:t xml:space="preserve"> </w:t>
      </w:r>
      <w:proofErr w:type="spellStart"/>
      <w:r>
        <w:rPr>
          <w:color w:val="000000" w:themeColor="text1"/>
          <w:sz w:val="24"/>
        </w:rPr>
        <w:t>coding</w:t>
      </w:r>
      <w:proofErr w:type="spellEnd"/>
      <w:r>
        <w:rPr>
          <w:color w:val="000000" w:themeColor="text1"/>
          <w:sz w:val="24"/>
        </w:rPr>
        <w:t>), ponieważ pozwala ono na wygenerowanie parametrów porównujących wyniki w określonych grupach eksperymentalnych z grupą kontrolną. Odpowiednie wyjaśnienie zostało umieszczone w treści artykułu. Dziękujemy Recenzentowi za tę uwagę, o dzięki niej zorientowaliśmy się, że jakkolwiek zamierzaliśmy wykorzystać kodowanie wskaźnikowe (i tak napisaliśmy), to wyniki obliczyliśmy omyłkowo przy użyciu kodowania efektów. Całość wyników i w tej, i w kolejnych analizach, została poprawiona.</w:t>
      </w:r>
    </w:p>
    <w:p w14:paraId="1D3C0DE3" w14:textId="77777777" w:rsidR="001D31E8" w:rsidRPr="00ED46CF" w:rsidRDefault="001D31E8" w:rsidP="001D31E8">
      <w:pPr>
        <w:pStyle w:val="Akapitzlist"/>
        <w:spacing w:after="0" w:line="240" w:lineRule="auto"/>
        <w:ind w:left="1440"/>
        <w:rPr>
          <w:i/>
          <w:color w:val="000000" w:themeColor="text1"/>
          <w:sz w:val="24"/>
        </w:rPr>
      </w:pPr>
    </w:p>
    <w:p w14:paraId="3166BDEE" w14:textId="77777777" w:rsidR="00FE0373" w:rsidRPr="00ED46CF" w:rsidRDefault="00FE0373" w:rsidP="00D9453B">
      <w:pPr>
        <w:pStyle w:val="Akapitzlist"/>
        <w:numPr>
          <w:ilvl w:val="0"/>
          <w:numId w:val="2"/>
        </w:numPr>
        <w:spacing w:after="0" w:line="240" w:lineRule="auto"/>
        <w:rPr>
          <w:i/>
          <w:sz w:val="24"/>
        </w:rPr>
      </w:pPr>
      <w:r w:rsidRPr="00ED46CF">
        <w:rPr>
          <w:i/>
          <w:sz w:val="24"/>
        </w:rPr>
        <w:t xml:space="preserve">„Rysunek 1 prezentuje odmienną wartość. Zapewne literówka, ale o wiele łatwiej by się sprawdzało całość gdyby autorzy dołączyli przy odpowiedzi dla recenzenta cały </w:t>
      </w:r>
      <w:proofErr w:type="spellStart"/>
      <w:r w:rsidRPr="00ED46CF">
        <w:rPr>
          <w:i/>
          <w:sz w:val="24"/>
        </w:rPr>
        <w:t>output</w:t>
      </w:r>
      <w:proofErr w:type="spellEnd"/>
      <w:r w:rsidRPr="00ED46CF">
        <w:rPr>
          <w:i/>
          <w:sz w:val="24"/>
        </w:rPr>
        <w:t xml:space="preserve"> z PROCESS”</w:t>
      </w:r>
    </w:p>
    <w:p w14:paraId="4D913265" w14:textId="4142D5D1" w:rsidR="00FE0373" w:rsidRDefault="00ED46CF" w:rsidP="00D9453B">
      <w:pPr>
        <w:pStyle w:val="Akapitzlist"/>
        <w:numPr>
          <w:ilvl w:val="1"/>
          <w:numId w:val="2"/>
        </w:numPr>
        <w:spacing w:after="0" w:line="240" w:lineRule="auto"/>
        <w:rPr>
          <w:sz w:val="24"/>
        </w:rPr>
      </w:pPr>
      <w:r>
        <w:rPr>
          <w:sz w:val="24"/>
        </w:rPr>
        <w:t>Wartości na Rysunku 1 zostały poprawione, adekwatnie do uwagi powyżej.</w:t>
      </w:r>
    </w:p>
    <w:p w14:paraId="23ED8F97" w14:textId="77777777" w:rsidR="001D31E8" w:rsidRDefault="001D31E8" w:rsidP="001D31E8">
      <w:pPr>
        <w:pStyle w:val="Akapitzlist"/>
        <w:spacing w:after="0" w:line="240" w:lineRule="auto"/>
        <w:ind w:left="1440"/>
        <w:rPr>
          <w:sz w:val="24"/>
        </w:rPr>
      </w:pPr>
    </w:p>
    <w:p w14:paraId="56472BD9" w14:textId="77777777" w:rsidR="00FE0373" w:rsidRPr="00644424" w:rsidRDefault="00FE0373" w:rsidP="00D9453B">
      <w:pPr>
        <w:pStyle w:val="Akapitzlist"/>
        <w:numPr>
          <w:ilvl w:val="0"/>
          <w:numId w:val="2"/>
        </w:numPr>
        <w:spacing w:after="0" w:line="240" w:lineRule="auto"/>
        <w:rPr>
          <w:i/>
          <w:sz w:val="24"/>
        </w:rPr>
      </w:pPr>
      <w:r w:rsidRPr="00644424">
        <w:rPr>
          <w:i/>
          <w:sz w:val="24"/>
        </w:rPr>
        <w:t xml:space="preserve">„Warto jeszcze zaprezentować wyniki testu „omnibus” dla </w:t>
      </w:r>
      <w:proofErr w:type="spellStart"/>
      <w:r w:rsidRPr="00644424">
        <w:rPr>
          <w:i/>
          <w:sz w:val="24"/>
        </w:rPr>
        <w:t>total</w:t>
      </w:r>
      <w:proofErr w:type="spellEnd"/>
      <w:r w:rsidRPr="00644424">
        <w:rPr>
          <w:i/>
          <w:sz w:val="24"/>
        </w:rPr>
        <w:t xml:space="preserve"> </w:t>
      </w:r>
      <w:proofErr w:type="spellStart"/>
      <w:r w:rsidRPr="00644424">
        <w:rPr>
          <w:i/>
          <w:sz w:val="24"/>
        </w:rPr>
        <w:t>effect</w:t>
      </w:r>
      <w:proofErr w:type="spellEnd"/>
      <w:r w:rsidRPr="00644424">
        <w:rPr>
          <w:i/>
          <w:sz w:val="24"/>
        </w:rPr>
        <w:t xml:space="preserve"> i </w:t>
      </w:r>
      <w:proofErr w:type="spellStart"/>
      <w:r w:rsidRPr="00644424">
        <w:rPr>
          <w:i/>
          <w:sz w:val="24"/>
        </w:rPr>
        <w:t>direct</w:t>
      </w:r>
      <w:proofErr w:type="spellEnd"/>
      <w:r w:rsidRPr="00644424">
        <w:rPr>
          <w:i/>
          <w:sz w:val="24"/>
        </w:rPr>
        <w:t xml:space="preserve"> </w:t>
      </w:r>
      <w:proofErr w:type="spellStart"/>
      <w:r w:rsidRPr="00644424">
        <w:rPr>
          <w:i/>
          <w:sz w:val="24"/>
        </w:rPr>
        <w:t>effect</w:t>
      </w:r>
      <w:proofErr w:type="spellEnd"/>
      <w:r w:rsidRPr="00644424">
        <w:rPr>
          <w:i/>
          <w:sz w:val="24"/>
        </w:rPr>
        <w:t>. Czy grupy manipulacji eksperymentalnej różnią się</w:t>
      </w:r>
    </w:p>
    <w:p w14:paraId="036A17E6" w14:textId="77777777" w:rsidR="00FE0373" w:rsidRPr="00644424" w:rsidRDefault="00FE0373" w:rsidP="00D9453B">
      <w:pPr>
        <w:pStyle w:val="Akapitzlist"/>
        <w:spacing w:after="0" w:line="240" w:lineRule="auto"/>
        <w:rPr>
          <w:i/>
          <w:sz w:val="24"/>
        </w:rPr>
      </w:pPr>
      <w:r w:rsidRPr="00644424">
        <w:rPr>
          <w:i/>
          <w:sz w:val="24"/>
        </w:rPr>
        <w:t xml:space="preserve">- poziomem przypisywania sobie altruizmu </w:t>
      </w:r>
    </w:p>
    <w:p w14:paraId="182393E5" w14:textId="77777777" w:rsidR="00FE0373" w:rsidRPr="00644424" w:rsidRDefault="00FE0373" w:rsidP="00D9453B">
      <w:pPr>
        <w:pStyle w:val="Akapitzlist"/>
        <w:spacing w:after="0" w:line="240" w:lineRule="auto"/>
        <w:rPr>
          <w:i/>
          <w:sz w:val="24"/>
        </w:rPr>
      </w:pPr>
      <w:r w:rsidRPr="00644424">
        <w:rPr>
          <w:i/>
          <w:sz w:val="24"/>
        </w:rPr>
        <w:t>- poziomem przypisywania sobie altruizmu przy kontroli różnić między grupami w przekazanych kwotach” (str. 19)</w:t>
      </w:r>
    </w:p>
    <w:p w14:paraId="365FE51E" w14:textId="648F9B72" w:rsidR="00754540" w:rsidRPr="00644424" w:rsidRDefault="00270151" w:rsidP="00754540">
      <w:pPr>
        <w:pStyle w:val="Akapitzlist"/>
        <w:numPr>
          <w:ilvl w:val="1"/>
          <w:numId w:val="2"/>
        </w:numPr>
        <w:spacing w:after="0" w:line="240" w:lineRule="auto"/>
        <w:rPr>
          <w:sz w:val="24"/>
        </w:rPr>
      </w:pPr>
      <w:r w:rsidRPr="00644424">
        <w:rPr>
          <w:sz w:val="24"/>
        </w:rPr>
        <w:t>Artykuł uzupełniliśmy</w:t>
      </w:r>
      <w:r w:rsidR="00644424" w:rsidRPr="00644424">
        <w:rPr>
          <w:sz w:val="24"/>
        </w:rPr>
        <w:t xml:space="preserve"> o wyniki testu omnibus dla łącznego i bezpośredniego wpływu manipulacji eksperymentalnej na poziom przypisywania sobie altruizmu</w:t>
      </w:r>
    </w:p>
    <w:p w14:paraId="69681394" w14:textId="6ED611C2" w:rsidR="00754540" w:rsidRPr="00644424" w:rsidRDefault="00754540" w:rsidP="00754540">
      <w:pPr>
        <w:spacing w:after="0" w:line="240" w:lineRule="auto"/>
        <w:rPr>
          <w:i/>
          <w:sz w:val="24"/>
        </w:rPr>
      </w:pPr>
    </w:p>
    <w:p w14:paraId="27ED7AA8" w14:textId="77777777" w:rsidR="00FE0373" w:rsidRPr="006E3150" w:rsidRDefault="00FE0373" w:rsidP="00D9453B">
      <w:pPr>
        <w:pStyle w:val="Akapitzlist"/>
        <w:numPr>
          <w:ilvl w:val="0"/>
          <w:numId w:val="2"/>
        </w:numPr>
        <w:spacing w:after="0" w:line="240" w:lineRule="auto"/>
        <w:rPr>
          <w:i/>
          <w:color w:val="000000" w:themeColor="text1"/>
          <w:sz w:val="24"/>
        </w:rPr>
      </w:pPr>
      <w:r w:rsidRPr="006E3150">
        <w:rPr>
          <w:i/>
          <w:color w:val="000000" w:themeColor="text1"/>
          <w:sz w:val="24"/>
        </w:rPr>
        <w:t>„Model 1 Warto zapoznać się w tym kontekście z:</w:t>
      </w:r>
    </w:p>
    <w:p w14:paraId="5C8736ED" w14:textId="77777777" w:rsidR="00FE0373" w:rsidRPr="006E3150" w:rsidRDefault="00FE0373" w:rsidP="00D9453B">
      <w:pPr>
        <w:pStyle w:val="Akapitzlist"/>
        <w:spacing w:after="0" w:line="240" w:lineRule="auto"/>
        <w:rPr>
          <w:i/>
          <w:color w:val="000000" w:themeColor="text1"/>
          <w:sz w:val="24"/>
        </w:rPr>
      </w:pPr>
      <w:r w:rsidRPr="006E3150">
        <w:rPr>
          <w:i/>
          <w:color w:val="000000" w:themeColor="text1"/>
          <w:sz w:val="24"/>
        </w:rPr>
        <w:t>http://www.tandfonline.com/doi/abs/10.1080/19312458.2016.1271116</w:t>
      </w:r>
    </w:p>
    <w:p w14:paraId="4A530F45" w14:textId="77777777" w:rsidR="00FE0373" w:rsidRPr="006E3150" w:rsidRDefault="00FE0373" w:rsidP="00D9453B">
      <w:pPr>
        <w:pStyle w:val="Akapitzlist"/>
        <w:spacing w:after="0" w:line="240" w:lineRule="auto"/>
        <w:rPr>
          <w:i/>
          <w:color w:val="000000" w:themeColor="text1"/>
          <w:sz w:val="24"/>
        </w:rPr>
      </w:pPr>
      <w:r w:rsidRPr="006E3150">
        <w:rPr>
          <w:i/>
          <w:color w:val="000000" w:themeColor="text1"/>
          <w:sz w:val="24"/>
        </w:rPr>
        <w:t xml:space="preserve">gdzie przedstawiono poprawne raportowanie tego typu analiz (w tym kontekście warto również pracować w makrze w wersji 3.0 jako, że </w:t>
      </w:r>
      <w:proofErr w:type="spellStart"/>
      <w:r w:rsidRPr="006E3150">
        <w:rPr>
          <w:i/>
          <w:color w:val="000000" w:themeColor="text1"/>
          <w:sz w:val="24"/>
        </w:rPr>
        <w:t>output</w:t>
      </w:r>
      <w:proofErr w:type="spellEnd"/>
      <w:r w:rsidRPr="006E3150">
        <w:rPr>
          <w:i/>
          <w:color w:val="000000" w:themeColor="text1"/>
          <w:sz w:val="24"/>
        </w:rPr>
        <w:t xml:space="preserve"> różni się od wersji 2.16. Przy odpowiedzi dla recenzentów proszę o zamieszczenie </w:t>
      </w:r>
      <w:proofErr w:type="spellStart"/>
      <w:r w:rsidRPr="006E3150">
        <w:rPr>
          <w:i/>
          <w:color w:val="000000" w:themeColor="text1"/>
          <w:sz w:val="24"/>
        </w:rPr>
        <w:t>outputu</w:t>
      </w:r>
      <w:proofErr w:type="spellEnd"/>
      <w:r w:rsidRPr="006E3150">
        <w:rPr>
          <w:i/>
          <w:color w:val="000000" w:themeColor="text1"/>
          <w:sz w:val="24"/>
        </w:rPr>
        <w:t xml:space="preserve"> z PROCESS. (…) Jak sposób kodowania wybrali autorzy i dlaczego właśnie taki:” (str. 20)</w:t>
      </w:r>
    </w:p>
    <w:p w14:paraId="12744FBD" w14:textId="5A4BC03D" w:rsidR="0098422C" w:rsidRDefault="0098422C" w:rsidP="0098422C">
      <w:pPr>
        <w:pStyle w:val="Akapitzlist"/>
        <w:numPr>
          <w:ilvl w:val="1"/>
          <w:numId w:val="2"/>
        </w:numPr>
        <w:spacing w:after="0" w:line="240" w:lineRule="auto"/>
        <w:rPr>
          <w:sz w:val="24"/>
        </w:rPr>
      </w:pPr>
      <w:r>
        <w:rPr>
          <w:sz w:val="24"/>
        </w:rPr>
        <w:t>Publikacja ta jest nam znana, i</w:t>
      </w:r>
      <w:r w:rsidR="006E3150">
        <w:rPr>
          <w:sz w:val="24"/>
        </w:rPr>
        <w:t xml:space="preserve"> m.in. </w:t>
      </w:r>
      <w:r>
        <w:rPr>
          <w:sz w:val="24"/>
        </w:rPr>
        <w:t xml:space="preserve">na jej bazie przygotowaliśmy nasz artykuł. Celowo umieściliśmy w tabeli </w:t>
      </w:r>
      <w:r w:rsidR="00D16322">
        <w:rPr>
          <w:sz w:val="24"/>
        </w:rPr>
        <w:t xml:space="preserve">i na rysunku 1 </w:t>
      </w:r>
      <w:r>
        <w:rPr>
          <w:sz w:val="24"/>
        </w:rPr>
        <w:t xml:space="preserve">pełne opisy użytych </w:t>
      </w:r>
      <w:proofErr w:type="spellStart"/>
      <w:r w:rsidRPr="00D16322">
        <w:rPr>
          <w:i/>
          <w:sz w:val="24"/>
        </w:rPr>
        <w:t>dummy</w:t>
      </w:r>
      <w:proofErr w:type="spellEnd"/>
      <w:r w:rsidRPr="00D16322">
        <w:rPr>
          <w:i/>
          <w:sz w:val="24"/>
        </w:rPr>
        <w:t xml:space="preserve"> </w:t>
      </w:r>
      <w:proofErr w:type="spellStart"/>
      <w:r w:rsidRPr="00D16322">
        <w:rPr>
          <w:i/>
          <w:sz w:val="24"/>
        </w:rPr>
        <w:t>variables</w:t>
      </w:r>
      <w:proofErr w:type="spellEnd"/>
      <w:r>
        <w:rPr>
          <w:sz w:val="24"/>
        </w:rPr>
        <w:t xml:space="preserve">, a nie </w:t>
      </w:r>
      <w:r w:rsidR="00D16322">
        <w:rPr>
          <w:sz w:val="24"/>
        </w:rPr>
        <w:t xml:space="preserve">oznaczenia </w:t>
      </w:r>
      <w:r>
        <w:rPr>
          <w:sz w:val="24"/>
        </w:rPr>
        <w:t>D1 i D2</w:t>
      </w:r>
      <w:r w:rsidR="00AA1C0D">
        <w:rPr>
          <w:sz w:val="24"/>
        </w:rPr>
        <w:t xml:space="preserve"> czy też X1 i X2, w zależności od wersji makra </w:t>
      </w:r>
      <w:proofErr w:type="spellStart"/>
      <w:r w:rsidR="00AA1C0D">
        <w:rPr>
          <w:sz w:val="24"/>
        </w:rPr>
        <w:t>Process</w:t>
      </w:r>
      <w:proofErr w:type="spellEnd"/>
      <w:r>
        <w:rPr>
          <w:sz w:val="24"/>
        </w:rPr>
        <w:t xml:space="preserve">, by ułatwić lekturę czytelnikowi, który nie jest obeznany z terminologią używaną w analizach mediacji i moderacji ze zmiennymi nominalnymi. Wyjaśniliśmy także </w:t>
      </w:r>
      <w:r w:rsidR="00D16322">
        <w:rPr>
          <w:sz w:val="24"/>
        </w:rPr>
        <w:t xml:space="preserve">w tekście </w:t>
      </w:r>
      <w:r>
        <w:rPr>
          <w:sz w:val="24"/>
        </w:rPr>
        <w:t>jaki sposób kodowania przyjęliśmy (</w:t>
      </w:r>
      <w:proofErr w:type="spellStart"/>
      <w:r w:rsidRPr="0098422C">
        <w:rPr>
          <w:i/>
          <w:sz w:val="24"/>
        </w:rPr>
        <w:t>indicator</w:t>
      </w:r>
      <w:proofErr w:type="spellEnd"/>
      <w:r w:rsidRPr="0098422C">
        <w:rPr>
          <w:i/>
          <w:sz w:val="24"/>
        </w:rPr>
        <w:t xml:space="preserve"> </w:t>
      </w:r>
      <w:proofErr w:type="spellStart"/>
      <w:r w:rsidRPr="0098422C">
        <w:rPr>
          <w:i/>
          <w:sz w:val="24"/>
        </w:rPr>
        <w:t>coding</w:t>
      </w:r>
      <w:proofErr w:type="spellEnd"/>
      <w:r>
        <w:rPr>
          <w:sz w:val="24"/>
        </w:rPr>
        <w:t>) oraz dlaczego właśnie taki.</w:t>
      </w:r>
    </w:p>
    <w:p w14:paraId="4D98E424" w14:textId="7D75275F" w:rsidR="0098422C" w:rsidRDefault="0098422C" w:rsidP="00D9453B">
      <w:pPr>
        <w:pStyle w:val="Akapitzlist"/>
        <w:spacing w:after="0" w:line="240" w:lineRule="auto"/>
        <w:rPr>
          <w:sz w:val="24"/>
        </w:rPr>
      </w:pPr>
    </w:p>
    <w:p w14:paraId="6F7D967E" w14:textId="3DF935DB" w:rsidR="00FE0373" w:rsidRPr="001C677A" w:rsidRDefault="00FE0373" w:rsidP="00D9453B">
      <w:pPr>
        <w:pStyle w:val="Akapitzlist"/>
        <w:numPr>
          <w:ilvl w:val="0"/>
          <w:numId w:val="2"/>
        </w:numPr>
        <w:spacing w:after="0" w:line="240" w:lineRule="auto"/>
        <w:rPr>
          <w:i/>
          <w:sz w:val="24"/>
        </w:rPr>
      </w:pPr>
      <w:r w:rsidRPr="001C677A">
        <w:rPr>
          <w:i/>
          <w:sz w:val="24"/>
        </w:rPr>
        <w:t>„</w:t>
      </w:r>
      <w:r w:rsidR="00C135DE" w:rsidRPr="001C677A">
        <w:rPr>
          <w:i/>
          <w:sz w:val="24"/>
        </w:rPr>
        <w:t>C</w:t>
      </w:r>
      <w:r w:rsidRPr="001C677A">
        <w:rPr>
          <w:i/>
          <w:sz w:val="24"/>
        </w:rPr>
        <w:t>zęść teoretyczna nie czyniła przewidywań względem tej zmiennej – sugerowałbym jej usunięcie z modelu, aby uprościć jego odbiór” (str. 20)</w:t>
      </w:r>
    </w:p>
    <w:p w14:paraId="4003441A" w14:textId="0C1A85E9" w:rsidR="00FE0373" w:rsidRPr="001C677A" w:rsidRDefault="001C677A" w:rsidP="00D9453B">
      <w:pPr>
        <w:pStyle w:val="Akapitzlist"/>
        <w:numPr>
          <w:ilvl w:val="1"/>
          <w:numId w:val="2"/>
        </w:numPr>
        <w:spacing w:after="0" w:line="240" w:lineRule="auto"/>
        <w:rPr>
          <w:sz w:val="24"/>
        </w:rPr>
      </w:pPr>
      <w:r w:rsidRPr="001C677A">
        <w:rPr>
          <w:sz w:val="24"/>
        </w:rPr>
        <w:t>Dziękujemy za tę uwagę. Spodziewaliśmy się, że jedynie samoświadomość publiczna (a nie prywatna) będzie moderować efekt internalizacji autoprezentacji, i w tą stronę idzie nasza argumentacja w punkcie 2.3 części teoretycznej. Poprawiliśmy sformułowanie hipotezy żeby było to bardziej klarowne, w</w:t>
      </w:r>
      <w:r w:rsidR="00FE0373" w:rsidRPr="001C677A">
        <w:rPr>
          <w:sz w:val="24"/>
        </w:rPr>
        <w:t xml:space="preserve"> poprawionej wersji dyskusji dopisaliśmy</w:t>
      </w:r>
      <w:r w:rsidRPr="001C677A">
        <w:rPr>
          <w:sz w:val="24"/>
        </w:rPr>
        <w:t xml:space="preserve"> także</w:t>
      </w:r>
      <w:r w:rsidR="00FE0373" w:rsidRPr="001C677A">
        <w:rPr>
          <w:sz w:val="24"/>
        </w:rPr>
        <w:t xml:space="preserve"> fragment </w:t>
      </w:r>
      <w:r w:rsidR="00FE0373" w:rsidRPr="001C677A">
        <w:rPr>
          <w:sz w:val="24"/>
        </w:rPr>
        <w:lastRenderedPageBreak/>
        <w:t xml:space="preserve">dotyczący analiz przeprowadzonych w kontekście prywatnej samoświadomości. </w:t>
      </w:r>
    </w:p>
    <w:p w14:paraId="744B4CC9" w14:textId="77777777" w:rsidR="00644424" w:rsidRPr="001C677A" w:rsidRDefault="00644424" w:rsidP="00644424">
      <w:pPr>
        <w:pStyle w:val="Akapitzlist"/>
        <w:spacing w:after="0" w:line="240" w:lineRule="auto"/>
        <w:ind w:left="1440"/>
        <w:rPr>
          <w:sz w:val="24"/>
        </w:rPr>
      </w:pPr>
    </w:p>
    <w:p w14:paraId="58587BAD" w14:textId="77777777" w:rsidR="00FE0373" w:rsidRPr="006E3150" w:rsidRDefault="00FE0373" w:rsidP="00D9453B">
      <w:pPr>
        <w:pStyle w:val="Akapitzlist"/>
        <w:numPr>
          <w:ilvl w:val="0"/>
          <w:numId w:val="2"/>
        </w:numPr>
        <w:spacing w:after="0" w:line="240" w:lineRule="auto"/>
        <w:rPr>
          <w:color w:val="000000" w:themeColor="text1"/>
          <w:sz w:val="24"/>
        </w:rPr>
      </w:pPr>
      <w:r w:rsidRPr="006E3150">
        <w:rPr>
          <w:color w:val="000000" w:themeColor="text1"/>
          <w:sz w:val="24"/>
        </w:rPr>
        <w:t>„</w:t>
      </w:r>
      <w:r w:rsidRPr="006E3150">
        <w:rPr>
          <w:i/>
          <w:color w:val="000000" w:themeColor="text1"/>
          <w:sz w:val="24"/>
        </w:rPr>
        <w:t>w makrze OGRS ?” (str. 22)</w:t>
      </w:r>
    </w:p>
    <w:p w14:paraId="09A51D3F" w14:textId="1E5FA858" w:rsidR="006E3150" w:rsidRDefault="006E3150" w:rsidP="006E3150">
      <w:pPr>
        <w:pStyle w:val="Akapitzlist"/>
        <w:numPr>
          <w:ilvl w:val="1"/>
          <w:numId w:val="2"/>
        </w:numPr>
        <w:spacing w:after="0" w:line="240" w:lineRule="auto"/>
        <w:rPr>
          <w:color w:val="000000" w:themeColor="text1"/>
          <w:sz w:val="24"/>
        </w:rPr>
      </w:pPr>
      <w:r w:rsidRPr="006E3150">
        <w:rPr>
          <w:color w:val="000000" w:themeColor="text1"/>
          <w:sz w:val="24"/>
        </w:rPr>
        <w:t>Regiony Johnsona-</w:t>
      </w:r>
      <w:proofErr w:type="spellStart"/>
      <w:r w:rsidRPr="006E3150">
        <w:rPr>
          <w:color w:val="000000" w:themeColor="text1"/>
          <w:sz w:val="24"/>
        </w:rPr>
        <w:t>Neymana</w:t>
      </w:r>
      <w:proofErr w:type="spellEnd"/>
      <w:r w:rsidRPr="006E3150">
        <w:rPr>
          <w:color w:val="000000" w:themeColor="text1"/>
          <w:sz w:val="24"/>
        </w:rPr>
        <w:t xml:space="preserve"> zostały wyznaczone w makrze OGRS, uzupełniliśmy tę informację</w:t>
      </w:r>
    </w:p>
    <w:p w14:paraId="708FE72D" w14:textId="77777777" w:rsidR="001C677A" w:rsidRPr="006E3150" w:rsidRDefault="001C677A" w:rsidP="001C677A">
      <w:pPr>
        <w:pStyle w:val="Akapitzlist"/>
        <w:spacing w:after="0" w:line="240" w:lineRule="auto"/>
        <w:ind w:left="1440"/>
        <w:rPr>
          <w:color w:val="000000" w:themeColor="text1"/>
          <w:sz w:val="24"/>
        </w:rPr>
      </w:pPr>
    </w:p>
    <w:p w14:paraId="558D7AB5" w14:textId="77777777" w:rsidR="00FE0373" w:rsidRPr="006E3150" w:rsidRDefault="00FE0373" w:rsidP="00D9453B">
      <w:pPr>
        <w:pStyle w:val="Akapitzlist"/>
        <w:numPr>
          <w:ilvl w:val="0"/>
          <w:numId w:val="2"/>
        </w:numPr>
        <w:spacing w:after="0" w:line="240" w:lineRule="auto"/>
        <w:rPr>
          <w:i/>
          <w:color w:val="000000" w:themeColor="text1"/>
          <w:sz w:val="24"/>
        </w:rPr>
      </w:pPr>
      <w:r w:rsidRPr="006E3150">
        <w:rPr>
          <w:i/>
          <w:color w:val="000000" w:themeColor="text1"/>
          <w:sz w:val="24"/>
        </w:rPr>
        <w:t xml:space="preserve">„Wskazówki dla wizualizacji modelu w przejętej konwencji </w:t>
      </w:r>
      <w:proofErr w:type="spellStart"/>
      <w:r w:rsidRPr="006E3150">
        <w:rPr>
          <w:i/>
          <w:color w:val="000000" w:themeColor="text1"/>
          <w:sz w:val="24"/>
        </w:rPr>
        <w:t>Haysa</w:t>
      </w:r>
      <w:proofErr w:type="spellEnd"/>
      <w:r w:rsidRPr="006E3150">
        <w:rPr>
          <w:i/>
          <w:color w:val="000000" w:themeColor="text1"/>
          <w:sz w:val="24"/>
        </w:rPr>
        <w:t xml:space="preserve"> również w publikacji:” (str. 22)</w:t>
      </w:r>
    </w:p>
    <w:p w14:paraId="1EE69D39" w14:textId="27368026" w:rsidR="006E3150" w:rsidRPr="006E3150" w:rsidRDefault="006E3150" w:rsidP="006E3150">
      <w:pPr>
        <w:pStyle w:val="Akapitzlist"/>
        <w:numPr>
          <w:ilvl w:val="1"/>
          <w:numId w:val="2"/>
        </w:numPr>
        <w:spacing w:after="0" w:line="240" w:lineRule="auto"/>
        <w:rPr>
          <w:color w:val="000000" w:themeColor="text1"/>
          <w:sz w:val="24"/>
        </w:rPr>
      </w:pPr>
      <w:r>
        <w:rPr>
          <w:sz w:val="24"/>
        </w:rPr>
        <w:t>Publikacja ta jest nam znana, i na jej bazie przygotowaliśmy nasz artykuł, w tym wykres. W obecnym kształcie, dodaliśmy na wykresie wartości zmiennej zależnej w trzech warunkach eksperymentalnych dla wartości moderatora (samoświadomości publicznej) równych M-SD, M i M+SD. Wartości te oznaczono znacznikami. Nie wprowadziliśmy pionowych linii dla tych wartości, jak to proponuje Hayes w ww. Artykule, ponieważ wykres stawał się wtedy mocno nieczytelny.</w:t>
      </w:r>
    </w:p>
    <w:sectPr w:rsidR="006E3150" w:rsidRPr="006E3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518A7"/>
    <w:multiLevelType w:val="hybridMultilevel"/>
    <w:tmpl w:val="F54E76CC"/>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15:restartNumberingAfterBreak="0">
    <w:nsid w:val="25420812"/>
    <w:multiLevelType w:val="hybridMultilevel"/>
    <w:tmpl w:val="43EC0C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CDA0114"/>
    <w:multiLevelType w:val="hybridMultilevel"/>
    <w:tmpl w:val="C3DEC3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5BA51E6"/>
    <w:multiLevelType w:val="hybridMultilevel"/>
    <w:tmpl w:val="54965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1B6"/>
    <w:rsid w:val="00014FEB"/>
    <w:rsid w:val="001B2808"/>
    <w:rsid w:val="001C677A"/>
    <w:rsid w:val="001D31E8"/>
    <w:rsid w:val="00214A28"/>
    <w:rsid w:val="00266F67"/>
    <w:rsid w:val="00270151"/>
    <w:rsid w:val="002C39FA"/>
    <w:rsid w:val="003149E5"/>
    <w:rsid w:val="003B7418"/>
    <w:rsid w:val="0040337A"/>
    <w:rsid w:val="004343F3"/>
    <w:rsid w:val="00436A94"/>
    <w:rsid w:val="004907BF"/>
    <w:rsid w:val="004D4E1D"/>
    <w:rsid w:val="005403E4"/>
    <w:rsid w:val="00644424"/>
    <w:rsid w:val="006E3150"/>
    <w:rsid w:val="00717180"/>
    <w:rsid w:val="00740E82"/>
    <w:rsid w:val="007476AE"/>
    <w:rsid w:val="00754540"/>
    <w:rsid w:val="007F3659"/>
    <w:rsid w:val="00862C81"/>
    <w:rsid w:val="009214B1"/>
    <w:rsid w:val="0098422C"/>
    <w:rsid w:val="00990820"/>
    <w:rsid w:val="0099248C"/>
    <w:rsid w:val="009C433B"/>
    <w:rsid w:val="009E66F1"/>
    <w:rsid w:val="00A50232"/>
    <w:rsid w:val="00AA1C0D"/>
    <w:rsid w:val="00B119B7"/>
    <w:rsid w:val="00BE01AE"/>
    <w:rsid w:val="00C00BD2"/>
    <w:rsid w:val="00C135DE"/>
    <w:rsid w:val="00D16322"/>
    <w:rsid w:val="00D30B5B"/>
    <w:rsid w:val="00D36D3B"/>
    <w:rsid w:val="00D60E7B"/>
    <w:rsid w:val="00D9453B"/>
    <w:rsid w:val="00DC313E"/>
    <w:rsid w:val="00E25787"/>
    <w:rsid w:val="00ED46CF"/>
    <w:rsid w:val="00F271B6"/>
    <w:rsid w:val="00F523E0"/>
    <w:rsid w:val="00F84BB5"/>
    <w:rsid w:val="00FE0373"/>
    <w:rsid w:val="00FE04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685"/>
  <w15:chartTrackingRefBased/>
  <w15:docId w15:val="{67884040-4A20-45EE-82D7-9B1A008C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27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911042">
      <w:bodyDiv w:val="1"/>
      <w:marLeft w:val="0"/>
      <w:marRight w:val="0"/>
      <w:marTop w:val="0"/>
      <w:marBottom w:val="0"/>
      <w:divBdr>
        <w:top w:val="none" w:sz="0" w:space="0" w:color="auto"/>
        <w:left w:val="none" w:sz="0" w:space="0" w:color="auto"/>
        <w:bottom w:val="none" w:sz="0" w:space="0" w:color="auto"/>
        <w:right w:val="none" w:sz="0" w:space="0" w:color="auto"/>
      </w:divBdr>
    </w:div>
    <w:div w:id="1674650446">
      <w:bodyDiv w:val="1"/>
      <w:marLeft w:val="0"/>
      <w:marRight w:val="0"/>
      <w:marTop w:val="0"/>
      <w:marBottom w:val="0"/>
      <w:divBdr>
        <w:top w:val="none" w:sz="0" w:space="0" w:color="auto"/>
        <w:left w:val="none" w:sz="0" w:space="0" w:color="auto"/>
        <w:bottom w:val="none" w:sz="0" w:space="0" w:color="auto"/>
        <w:right w:val="none" w:sz="0" w:space="0" w:color="auto"/>
      </w:divBdr>
    </w:div>
    <w:div w:id="1916434707">
      <w:bodyDiv w:val="1"/>
      <w:marLeft w:val="0"/>
      <w:marRight w:val="0"/>
      <w:marTop w:val="0"/>
      <w:marBottom w:val="0"/>
      <w:divBdr>
        <w:top w:val="none" w:sz="0" w:space="0" w:color="auto"/>
        <w:left w:val="none" w:sz="0" w:space="0" w:color="auto"/>
        <w:bottom w:val="none" w:sz="0" w:space="0" w:color="auto"/>
        <w:right w:val="none" w:sz="0" w:space="0" w:color="auto"/>
      </w:divBdr>
    </w:div>
    <w:div w:id="1977879872">
      <w:bodyDiv w:val="1"/>
      <w:marLeft w:val="0"/>
      <w:marRight w:val="0"/>
      <w:marTop w:val="0"/>
      <w:marBottom w:val="0"/>
      <w:divBdr>
        <w:top w:val="none" w:sz="0" w:space="0" w:color="auto"/>
        <w:left w:val="none" w:sz="0" w:space="0" w:color="auto"/>
        <w:bottom w:val="none" w:sz="0" w:space="0" w:color="auto"/>
        <w:right w:val="none" w:sz="0" w:space="0" w:color="auto"/>
      </w:divBdr>
    </w:div>
    <w:div w:id="19902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8</Pages>
  <Words>2534</Words>
  <Characters>15205</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Kuś</dc:creator>
  <cp:keywords/>
  <dc:description/>
  <cp:lastModifiedBy>Jakub Kuś</cp:lastModifiedBy>
  <cp:revision>16</cp:revision>
  <dcterms:created xsi:type="dcterms:W3CDTF">2017-12-23T16:32:00Z</dcterms:created>
  <dcterms:modified xsi:type="dcterms:W3CDTF">2017-12-28T12:12:00Z</dcterms:modified>
</cp:coreProperties>
</file>